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0259A6CE"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DE4908">
        <w:rPr>
          <w:rFonts w:eastAsia="MS Mincho" w:cs="Arial"/>
          <w:bCs/>
          <w:sz w:val="28"/>
          <w:szCs w:val="24"/>
          <w:lang w:val="en-US"/>
        </w:rPr>
        <w:t>7</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w:t>
      </w:r>
      <w:r w:rsidR="00107FDB">
        <w:rPr>
          <w:rFonts w:eastAsia="MS Mincho" w:cs="Arial"/>
          <w:bCs/>
          <w:sz w:val="28"/>
          <w:szCs w:val="24"/>
          <w:lang w:val="en-US"/>
        </w:rPr>
        <w:t>1</w:t>
      </w:r>
      <w:r w:rsidR="00266F3B">
        <w:rPr>
          <w:rFonts w:eastAsia="MS Mincho" w:cs="Arial"/>
          <w:bCs/>
          <w:sz w:val="28"/>
          <w:szCs w:val="24"/>
          <w:lang w:val="en-US"/>
        </w:rPr>
        <w:t>1</w:t>
      </w:r>
      <w:r w:rsidR="0020585C">
        <w:rPr>
          <w:rFonts w:eastAsia="MS Mincho" w:cs="Arial"/>
          <w:bCs/>
          <w:sz w:val="28"/>
          <w:szCs w:val="24"/>
          <w:lang w:val="en-US"/>
        </w:rPr>
        <w:t>2279</w:t>
      </w:r>
      <w:r w:rsidR="0028673D" w:rsidRPr="0028673D" w:rsidDel="0028673D">
        <w:rPr>
          <w:rFonts w:eastAsia="MS Mincho" w:cs="Arial"/>
          <w:bCs/>
          <w:sz w:val="28"/>
          <w:szCs w:val="24"/>
          <w:lang w:val="en-US"/>
        </w:rPr>
        <w:t xml:space="preserve"> </w:t>
      </w:r>
    </w:p>
    <w:p w14:paraId="1E241712" w14:textId="4C43F1B5"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66F3B">
        <w:rPr>
          <w:rFonts w:ascii="Arial" w:eastAsia="MS Mincho" w:hAnsi="Arial" w:cs="Arial"/>
          <w:b/>
          <w:bCs/>
          <w:sz w:val="28"/>
          <w:lang w:eastAsia="ja-JP"/>
        </w:rPr>
        <w:t>November</w:t>
      </w:r>
      <w:r w:rsidR="00EB7F95">
        <w:rPr>
          <w:rFonts w:ascii="Arial" w:eastAsia="MS Mincho" w:hAnsi="Arial" w:cs="Arial"/>
          <w:b/>
          <w:bCs/>
          <w:sz w:val="28"/>
          <w:lang w:eastAsia="ja-JP"/>
        </w:rPr>
        <w:t xml:space="preserve"> </w:t>
      </w:r>
      <w:r w:rsidR="00915FE9">
        <w:rPr>
          <w:rFonts w:ascii="Arial" w:eastAsia="MS Mincho" w:hAnsi="Arial" w:cs="Arial"/>
          <w:b/>
          <w:bCs/>
          <w:sz w:val="28"/>
          <w:lang w:eastAsia="ja-JP"/>
        </w:rPr>
        <w:t>1</w:t>
      </w:r>
      <w:r w:rsidR="00C339E8">
        <w:rPr>
          <w:rFonts w:ascii="Arial" w:eastAsia="MS Mincho" w:hAnsi="Arial" w:cs="Arial"/>
          <w:b/>
          <w:bCs/>
          <w:sz w:val="28"/>
          <w:lang w:eastAsia="ja-JP"/>
        </w:rPr>
        <w:t>1</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w:t>
      </w:r>
      <w:r w:rsidR="00915FE9">
        <w:rPr>
          <w:rFonts w:ascii="Arial" w:eastAsia="MS Mincho" w:hAnsi="Arial" w:cs="Arial"/>
          <w:b/>
          <w:bCs/>
          <w:sz w:val="28"/>
          <w:lang w:eastAsia="ja-JP"/>
        </w:rPr>
        <w:t xml:space="preserve"> </w:t>
      </w:r>
      <w:r w:rsidR="00C339E8">
        <w:rPr>
          <w:rFonts w:ascii="Arial" w:eastAsia="MS Mincho" w:hAnsi="Arial" w:cs="Arial"/>
          <w:b/>
          <w:bCs/>
          <w:sz w:val="28"/>
          <w:lang w:eastAsia="ja-JP"/>
        </w:rPr>
        <w:t>19</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w:t>
      </w:r>
      <w:r w:rsidR="003052EF">
        <w:rPr>
          <w:rFonts w:ascii="Arial" w:eastAsia="MS Mincho" w:hAnsi="Arial" w:cs="Arial"/>
          <w:b/>
          <w:bCs/>
          <w:sz w:val="28"/>
          <w:lang w:eastAsia="ja-JP"/>
        </w:rPr>
        <w:t>1</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2155AD77"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w:t>
      </w:r>
      <w:r w:rsidR="006466F2">
        <w:rPr>
          <w:rFonts w:cs="Arial"/>
          <w:bCs/>
          <w:sz w:val="28"/>
          <w:szCs w:val="24"/>
          <w:lang w:val="en-US" w:eastAsia="zh-TW"/>
        </w:rPr>
        <w:t>4</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7EEEA0DF"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6466F2" w:rsidRPr="006466F2">
        <w:rPr>
          <w:rFonts w:eastAsia="MS Mincho" w:cs="Arial"/>
          <w:bCs/>
          <w:sz w:val="28"/>
          <w:szCs w:val="24"/>
          <w:lang w:val="en-US"/>
        </w:rPr>
        <w:t>Enhancements on HST-SFN deployment</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674F6A96" w14:textId="43117957" w:rsidR="003850ED" w:rsidRDefault="003850ED">
      <w:pPr>
        <w:spacing w:before="100" w:beforeAutospacing="1" w:after="100" w:afterAutospacing="1"/>
        <w:jc w:val="both"/>
        <w:rPr>
          <w:color w:val="000000" w:themeColor="text1"/>
        </w:rPr>
      </w:pPr>
      <w:r>
        <w:rPr>
          <w:color w:val="000000" w:themeColor="text1"/>
        </w:rPr>
        <w:t>The objective for this agenda item, stated in [1], is given by</w:t>
      </w:r>
    </w:p>
    <w:p w14:paraId="5E711DB0" w14:textId="64AE2298" w:rsidR="006829A3" w:rsidRDefault="006829A3" w:rsidP="006829A3">
      <w:pPr>
        <w:pStyle w:val="ListParagraph"/>
        <w:numPr>
          <w:ilvl w:val="0"/>
          <w:numId w:val="40"/>
        </w:numPr>
        <w:spacing w:before="100" w:beforeAutospacing="1" w:after="100" w:afterAutospacing="1"/>
        <w:jc w:val="both"/>
      </w:pPr>
      <w:r>
        <w:t>Enhancement to support HST-SFN deployment scenario:</w:t>
      </w:r>
    </w:p>
    <w:p w14:paraId="348CCD6B" w14:textId="0771FE49" w:rsidR="006829A3" w:rsidRDefault="006829A3" w:rsidP="006829A3">
      <w:pPr>
        <w:pStyle w:val="ListParagraph"/>
        <w:numPr>
          <w:ilvl w:val="1"/>
          <w:numId w:val="40"/>
        </w:numPr>
        <w:spacing w:before="100" w:beforeAutospacing="1" w:after="100" w:afterAutospacing="1"/>
        <w:jc w:val="both"/>
      </w:pPr>
      <w:r>
        <w:t>Identify and specify solution(s) on QCL assumption for DMRS, e.g. multiple QCL assumptions for the same DMRS port(s), targeting DL-only transmission</w:t>
      </w:r>
    </w:p>
    <w:p w14:paraId="268FB956" w14:textId="3B34DA90" w:rsidR="006829A3" w:rsidRDefault="006829A3" w:rsidP="006829A3">
      <w:pPr>
        <w:pStyle w:val="ListParagraph"/>
        <w:numPr>
          <w:ilvl w:val="1"/>
          <w:numId w:val="40"/>
        </w:numPr>
        <w:spacing w:before="100" w:beforeAutospacing="1" w:after="100" w:afterAutospacing="1"/>
        <w:jc w:val="both"/>
      </w:pPr>
      <w:r>
        <w:t>Evaluate and, if the benefit over Rel.16 HST enhancement baseline is demonstrated, specify QCL/QCL-like relation (including applicable type(s) and the associated requirement) between DL and UL signal by reusing the unified TCI framework</w:t>
      </w:r>
    </w:p>
    <w:p w14:paraId="5435A1A3" w14:textId="40D70787" w:rsidR="00E35C2D" w:rsidRDefault="003807CD">
      <w:pPr>
        <w:spacing w:before="100" w:beforeAutospacing="1" w:after="100" w:afterAutospacing="1"/>
        <w:jc w:val="both"/>
        <w:rPr>
          <w:color w:val="000000" w:themeColor="text1"/>
        </w:rPr>
      </w:pPr>
      <w:r w:rsidRPr="0073130B">
        <w:rPr>
          <w:color w:val="000000" w:themeColor="text1"/>
        </w:rPr>
        <w:t>In this contribution,</w:t>
      </w:r>
      <w:r w:rsidR="00EC5003" w:rsidRPr="0073130B">
        <w:rPr>
          <w:color w:val="000000" w:themeColor="text1"/>
        </w:rPr>
        <w:t xml:space="preserve"> we </w:t>
      </w:r>
      <w:r w:rsidR="003052EF">
        <w:rPr>
          <w:color w:val="000000" w:themeColor="text1"/>
        </w:rPr>
        <w:t xml:space="preserve">continue the discussion of </w:t>
      </w:r>
      <w:r w:rsidR="006829A3">
        <w:rPr>
          <w:color w:val="000000" w:themeColor="text1"/>
        </w:rPr>
        <w:t xml:space="preserve">HST-SFN deployment </w:t>
      </w:r>
      <w:r w:rsidR="003052EF">
        <w:rPr>
          <w:color w:val="000000" w:themeColor="text1"/>
        </w:rPr>
        <w:t xml:space="preserve">based on the outcome of </w:t>
      </w:r>
      <w:r w:rsidR="00FA4A92" w:rsidRPr="0073130B">
        <w:rPr>
          <w:color w:val="000000" w:themeColor="text1"/>
        </w:rPr>
        <w:t>the RAN1#10</w:t>
      </w:r>
      <w:r w:rsidR="00C339E8">
        <w:rPr>
          <w:color w:val="000000" w:themeColor="text1"/>
        </w:rPr>
        <w:t>6</w:t>
      </w:r>
      <w:r w:rsidR="00DE4908">
        <w:rPr>
          <w:color w:val="000000" w:themeColor="text1"/>
        </w:rPr>
        <w:t>b-</w:t>
      </w:r>
      <w:r w:rsidR="00FA4A92" w:rsidRPr="0073130B">
        <w:rPr>
          <w:color w:val="000000" w:themeColor="text1"/>
        </w:rPr>
        <w:t>e meeting</w:t>
      </w:r>
      <w:r w:rsidR="003850ED">
        <w:rPr>
          <w:color w:val="000000" w:themeColor="text1"/>
        </w:rPr>
        <w:t xml:space="preserve"> [</w:t>
      </w:r>
      <w:r w:rsidR="006829A3">
        <w:rPr>
          <w:color w:val="000000" w:themeColor="text1"/>
        </w:rPr>
        <w:t>2</w:t>
      </w:r>
      <w:r w:rsidR="003850ED">
        <w:rPr>
          <w:color w:val="000000" w:themeColor="text1"/>
        </w:rPr>
        <w:t>]</w:t>
      </w:r>
      <w:r w:rsidR="0073130B" w:rsidRPr="0073130B">
        <w:rPr>
          <w:color w:val="000000" w:themeColor="text1"/>
        </w:rPr>
        <w:t>.</w:t>
      </w:r>
    </w:p>
    <w:p w14:paraId="075944E3" w14:textId="77777777" w:rsidR="0057788A" w:rsidRDefault="0057788A">
      <w:pPr>
        <w:spacing w:before="100" w:beforeAutospacing="1" w:after="100" w:afterAutospacing="1"/>
        <w:jc w:val="both"/>
        <w:rPr>
          <w:color w:val="000000" w:themeColor="text1"/>
        </w:rPr>
      </w:pPr>
    </w:p>
    <w:p w14:paraId="31ADE748" w14:textId="53E19A86" w:rsidR="005F5067" w:rsidRDefault="00EB7F95" w:rsidP="006829A3">
      <w:pPr>
        <w:pStyle w:val="Heading1"/>
        <w:numPr>
          <w:ilvl w:val="0"/>
          <w:numId w:val="1"/>
        </w:numPr>
        <w:rPr>
          <w:rFonts w:eastAsia="MS Mincho" w:cs="Arial"/>
          <w:b/>
          <w:sz w:val="32"/>
          <w:szCs w:val="32"/>
          <w:lang w:val="en-US"/>
        </w:rPr>
      </w:pPr>
      <w:r>
        <w:rPr>
          <w:rFonts w:eastAsia="MS Mincho" w:cs="Arial"/>
          <w:b/>
          <w:sz w:val="32"/>
          <w:szCs w:val="32"/>
          <w:lang w:val="en-US"/>
        </w:rPr>
        <w:t xml:space="preserve">Enhancements on </w:t>
      </w:r>
      <w:r w:rsidR="006829A3" w:rsidRPr="006829A3">
        <w:rPr>
          <w:rFonts w:eastAsia="MS Mincho" w:cs="Arial"/>
          <w:b/>
          <w:sz w:val="32"/>
          <w:szCs w:val="32"/>
          <w:lang w:val="en-US"/>
        </w:rPr>
        <w:t xml:space="preserve">HST-SFN deployment </w:t>
      </w:r>
    </w:p>
    <w:p w14:paraId="29B10F10" w14:textId="17AB847C" w:rsidR="006962EC" w:rsidRPr="006962EC" w:rsidRDefault="00DE41AF" w:rsidP="00DE41AF">
      <w:pPr>
        <w:pStyle w:val="Heading2"/>
        <w:numPr>
          <w:ilvl w:val="1"/>
          <w:numId w:val="1"/>
        </w:numPr>
      </w:pPr>
      <w:r w:rsidRPr="00DE41AF">
        <w:t xml:space="preserve">CSS associated with SFN CORESET </w:t>
      </w:r>
    </w:p>
    <w:p w14:paraId="7A2148FF" w14:textId="11C287AF" w:rsidR="006962EC" w:rsidRDefault="006962EC" w:rsidP="006962EC">
      <w:pPr>
        <w:rPr>
          <w:lang w:val="en-GB"/>
        </w:rPr>
      </w:pPr>
      <w:r w:rsidRPr="006962EC">
        <w:rPr>
          <w:lang w:val="en-GB"/>
        </w:rPr>
        <w:t xml:space="preserve">At the last meeting, we made the following agreement for </w:t>
      </w:r>
      <w:r w:rsidR="002F12F0">
        <w:rPr>
          <w:lang w:val="en-GB"/>
        </w:rPr>
        <w:t>CSS associated SFN CORESET</w:t>
      </w:r>
      <w:r w:rsidRPr="006962EC">
        <w:rPr>
          <w:lang w:val="en-GB"/>
        </w:rPr>
        <w:t xml:space="preserve">. </w:t>
      </w:r>
    </w:p>
    <w:tbl>
      <w:tblPr>
        <w:tblStyle w:val="TableGrid"/>
        <w:tblW w:w="0" w:type="auto"/>
        <w:tblLook w:val="04A0" w:firstRow="1" w:lastRow="0" w:firstColumn="1" w:lastColumn="0" w:noHBand="0" w:noVBand="1"/>
      </w:tblPr>
      <w:tblGrid>
        <w:gridCol w:w="9631"/>
      </w:tblGrid>
      <w:tr w:rsidR="00E437BA" w14:paraId="5CAFFD5C" w14:textId="77777777" w:rsidTr="00080C2A">
        <w:tc>
          <w:tcPr>
            <w:tcW w:w="9631" w:type="dxa"/>
          </w:tcPr>
          <w:p w14:paraId="7B9CEE49" w14:textId="77777777" w:rsidR="002F12F0" w:rsidRPr="00283302" w:rsidRDefault="002F12F0" w:rsidP="002F12F0">
            <w:pPr>
              <w:rPr>
                <w:rFonts w:eastAsia="Times New Roman"/>
                <w:highlight w:val="green"/>
              </w:rPr>
            </w:pPr>
            <w:r w:rsidRPr="00283302">
              <w:rPr>
                <w:rFonts w:eastAsia="Times New Roman"/>
                <w:b/>
                <w:bCs/>
                <w:highlight w:val="green"/>
                <w:shd w:val="clear" w:color="auto" w:fill="FFFF00"/>
              </w:rPr>
              <w:t>Agreement</w:t>
            </w:r>
          </w:p>
          <w:p w14:paraId="4E6E6872" w14:textId="77777777" w:rsidR="002F12F0" w:rsidRPr="008D2A8A" w:rsidRDefault="002F12F0" w:rsidP="002F12F0">
            <w:pPr>
              <w:rPr>
                <w:rFonts w:cs="Times"/>
                <w:lang w:eastAsia="zh-CN"/>
              </w:rPr>
            </w:pPr>
            <w:r w:rsidRPr="008D2A8A">
              <w:rPr>
                <w:rFonts w:cs="Times"/>
                <w:lang w:eastAsia="zh-CN"/>
              </w:rPr>
              <w:t>For CSS asso</w:t>
            </w:r>
            <w:r>
              <w:rPr>
                <w:rFonts w:cs="Times"/>
                <w:lang w:eastAsia="zh-CN"/>
              </w:rPr>
              <w:t>ciated with SFN CORESET</w:t>
            </w:r>
            <w:r w:rsidRPr="008D2A8A">
              <w:rPr>
                <w:rFonts w:cs="Times"/>
                <w:lang w:eastAsia="zh-CN"/>
              </w:rPr>
              <w:t>, study the following alternatives and down-select in RAN1#107e:</w:t>
            </w:r>
          </w:p>
          <w:p w14:paraId="7CA9B60D" w14:textId="77777777" w:rsidR="002F12F0" w:rsidRPr="008D2A8A" w:rsidRDefault="002F12F0" w:rsidP="002F12F0">
            <w:pPr>
              <w:pStyle w:val="xxxxmsonormal"/>
              <w:numPr>
                <w:ilvl w:val="0"/>
                <w:numId w:val="42"/>
              </w:numPr>
              <w:spacing w:before="0" w:beforeAutospacing="0" w:after="0" w:afterAutospacing="0"/>
              <w:rPr>
                <w:rFonts w:ascii="Times" w:hAnsi="Times" w:cs="Times"/>
                <w:sz w:val="20"/>
                <w:szCs w:val="20"/>
                <w:lang w:eastAsia="zh-CN"/>
              </w:rPr>
            </w:pPr>
            <w:r w:rsidRPr="008D2A8A">
              <w:rPr>
                <w:rFonts w:ascii="Times" w:hAnsi="Times" w:cs="Times"/>
                <w:sz w:val="20"/>
                <w:szCs w:val="20"/>
                <w:lang w:eastAsia="zh-CN"/>
              </w:rPr>
              <w:t>Alt 2: UE doesn’t expect PDCCH candidates in CSS to be associated with CORESET activated with two TCI states, except for CSS type 3 associated with CORESET configured with scheme 1</w:t>
            </w:r>
          </w:p>
          <w:p w14:paraId="15BA0C5B" w14:textId="77777777" w:rsidR="002F12F0" w:rsidRPr="008D2A8A" w:rsidRDefault="002F12F0" w:rsidP="002F12F0">
            <w:pPr>
              <w:pStyle w:val="xxxxmsonormal"/>
              <w:numPr>
                <w:ilvl w:val="0"/>
                <w:numId w:val="42"/>
              </w:numPr>
              <w:spacing w:before="0" w:beforeAutospacing="0" w:after="0" w:afterAutospacing="0"/>
              <w:rPr>
                <w:rFonts w:ascii="Times" w:hAnsi="Times" w:cs="Times"/>
                <w:sz w:val="20"/>
                <w:szCs w:val="20"/>
                <w:lang w:eastAsia="zh-CN"/>
              </w:rPr>
            </w:pPr>
            <w:r w:rsidRPr="008D2A8A">
              <w:rPr>
                <w:rFonts w:ascii="Times" w:hAnsi="Times" w:cs="Times"/>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35BADCA9" w14:textId="5DDA6401" w:rsidR="00E437BA" w:rsidRPr="002F12F0" w:rsidRDefault="002F12F0" w:rsidP="009F1BAB">
            <w:pPr>
              <w:pStyle w:val="xxxmsonormal"/>
              <w:numPr>
                <w:ilvl w:val="1"/>
                <w:numId w:val="42"/>
              </w:numPr>
              <w:spacing w:before="0" w:beforeAutospacing="0" w:after="0" w:afterAutospacing="0"/>
              <w:rPr>
                <w:rFonts w:ascii="Times" w:hAnsi="Times" w:cs="Times"/>
                <w:sz w:val="20"/>
                <w:szCs w:val="20"/>
                <w:lang w:eastAsia="zh-CN"/>
              </w:rPr>
            </w:pPr>
            <w:r w:rsidRPr="008D2A8A">
              <w:rPr>
                <w:rFonts w:ascii="Times" w:hAnsi="Times" w:cs="Times"/>
                <w:sz w:val="20"/>
                <w:szCs w:val="20"/>
                <w:bdr w:val="none" w:sz="0" w:space="0" w:color="auto" w:frame="1"/>
                <w:lang w:eastAsia="zh-CN"/>
              </w:rPr>
              <w:t>For</w:t>
            </w:r>
            <w:r w:rsidRPr="008D2A8A">
              <w:rPr>
                <w:rStyle w:val="xxxx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CSS type 3 associated with CORESET configured with scheme 1,</w:t>
            </w:r>
            <w:r w:rsidRPr="008D2A8A">
              <w:rPr>
                <w:rStyle w:val="xxxxapple-converted-space"/>
                <w:rFonts w:ascii="Times" w:hAnsi="Times" w:cs="Times"/>
                <w:sz w:val="20"/>
                <w:szCs w:val="20"/>
                <w:bdr w:val="none" w:sz="0" w:space="0" w:color="auto" w:frame="1"/>
                <w:lang w:eastAsia="zh-CN"/>
              </w:rPr>
              <w:t> </w:t>
            </w:r>
            <w:r w:rsidRPr="008D2A8A">
              <w:rPr>
                <w:rFonts w:ascii="Times" w:hAnsi="Times" w:cs="Times"/>
                <w:sz w:val="20"/>
                <w:szCs w:val="20"/>
                <w:bdr w:val="none" w:sz="0" w:space="0" w:color="auto" w:frame="1"/>
                <w:lang w:eastAsia="zh-CN"/>
              </w:rPr>
              <w:t>both TCI states can be applied</w:t>
            </w:r>
            <w:r w:rsidRPr="008D2A8A">
              <w:rPr>
                <w:rStyle w:val="xxxxapple-converted-space"/>
                <w:rFonts w:ascii="Times" w:hAnsi="Times" w:cs="Times"/>
                <w:sz w:val="20"/>
                <w:szCs w:val="20"/>
                <w:lang w:eastAsia="zh-CN"/>
              </w:rPr>
              <w:t> </w:t>
            </w:r>
            <w:r w:rsidRPr="008D2A8A">
              <w:rPr>
                <w:rFonts w:ascii="Times" w:hAnsi="Times" w:cs="Times"/>
                <w:sz w:val="20"/>
                <w:szCs w:val="20"/>
                <w:bdr w:val="none" w:sz="0" w:space="0" w:color="auto" w:frame="1"/>
                <w:lang w:eastAsia="zh-CN"/>
              </w:rPr>
              <w:t>for the CSS reception.</w:t>
            </w:r>
            <w:r w:rsidRPr="008D2A8A">
              <w:rPr>
                <w:rFonts w:ascii="Times" w:hAnsi="Times" w:cs="Times"/>
                <w:sz w:val="20"/>
                <w:szCs w:val="20"/>
                <w:lang w:eastAsia="zh-CN"/>
              </w:rPr>
              <w:t> </w:t>
            </w:r>
          </w:p>
        </w:tc>
      </w:tr>
    </w:tbl>
    <w:p w14:paraId="7C4D01EC" w14:textId="77777777" w:rsidR="006962EC" w:rsidRDefault="006962EC" w:rsidP="006962EC"/>
    <w:p w14:paraId="5B55CCB4" w14:textId="2A0BFA8C" w:rsidR="00E437BA" w:rsidRPr="00E437BA" w:rsidRDefault="009F1BAB" w:rsidP="006962EC">
      <w:r>
        <w:t>Regarding Alt 2, it is too restrictive that PDCCH candidates in CSS shouldn’t be associated with CORESET activated with two TCI states. There are only 3 CORESETs per BWP. Thus, some CORESET can be associated with both CSS and USS together. For Alt 3, we can allow this CORESET can be activated with two TCI states. Then, for PDCCH candidates in CSS 0/0A/1/2, UE can just use the first TCI state. For other SS sets, UE can apply both TCI states. Therefore, we would like to propose the following.</w:t>
      </w:r>
    </w:p>
    <w:p w14:paraId="560596A8" w14:textId="3C9B8B35" w:rsidR="004E573A" w:rsidRDefault="004E573A" w:rsidP="004E573A">
      <w:pPr>
        <w:jc w:val="both"/>
        <w:rPr>
          <w:b/>
        </w:rPr>
      </w:pPr>
      <w:r w:rsidRPr="00F20076">
        <w:rPr>
          <w:b/>
        </w:rPr>
        <w:t xml:space="preserve">Proposal 1: </w:t>
      </w:r>
      <w:r w:rsidR="009F1BAB">
        <w:rPr>
          <w:b/>
        </w:rPr>
        <w:t xml:space="preserve">Support Alt 3 for CSS associated with SFN CORESET. </w:t>
      </w:r>
    </w:p>
    <w:p w14:paraId="410EC770" w14:textId="77777777" w:rsidR="004E573A" w:rsidRDefault="004E573A" w:rsidP="001045E7">
      <w:pPr>
        <w:jc w:val="both"/>
        <w:rPr>
          <w:b/>
        </w:rPr>
      </w:pPr>
    </w:p>
    <w:p w14:paraId="0C071727" w14:textId="19281991" w:rsidR="001045E7" w:rsidRDefault="00AB5F4D" w:rsidP="000733E9">
      <w:pPr>
        <w:pStyle w:val="Heading2"/>
        <w:numPr>
          <w:ilvl w:val="1"/>
          <w:numId w:val="1"/>
        </w:numPr>
      </w:pPr>
      <w:r>
        <w:t>NBI configuration</w:t>
      </w:r>
      <w:r w:rsidR="000733E9" w:rsidRPr="000733E9">
        <w:t xml:space="preserve"> </w:t>
      </w:r>
    </w:p>
    <w:p w14:paraId="070FE91F" w14:textId="2A3D3DBC" w:rsidR="001045E7" w:rsidRDefault="001045E7" w:rsidP="001045E7">
      <w:pPr>
        <w:jc w:val="both"/>
      </w:pPr>
      <w:r>
        <w:rPr>
          <w:lang w:val="en-GB"/>
        </w:rPr>
        <w:t>T</w:t>
      </w:r>
      <w:r>
        <w:t xml:space="preserve">he following </w:t>
      </w:r>
      <w:r w:rsidR="000733E9">
        <w:t xml:space="preserve">was </w:t>
      </w:r>
      <w:r w:rsidR="004E573A">
        <w:t xml:space="preserve">agreed at the </w:t>
      </w:r>
      <w:r>
        <w:t>RAN1#10</w:t>
      </w:r>
      <w:r w:rsidR="004E573A">
        <w:t>6</w:t>
      </w:r>
      <w:r w:rsidR="00DE41AF">
        <w:t>b</w:t>
      </w:r>
      <w:r w:rsidR="000733E9">
        <w:t>-e meeting</w:t>
      </w:r>
      <w:r w:rsidR="004E573A">
        <w:t xml:space="preserve">. </w:t>
      </w:r>
    </w:p>
    <w:tbl>
      <w:tblPr>
        <w:tblStyle w:val="TableGrid"/>
        <w:tblW w:w="0" w:type="auto"/>
        <w:tblLook w:val="04A0" w:firstRow="1" w:lastRow="0" w:firstColumn="1" w:lastColumn="0" w:noHBand="0" w:noVBand="1"/>
      </w:tblPr>
      <w:tblGrid>
        <w:gridCol w:w="9631"/>
      </w:tblGrid>
      <w:tr w:rsidR="001045E7" w14:paraId="2D5AD9D3" w14:textId="77777777" w:rsidTr="00150C61">
        <w:tc>
          <w:tcPr>
            <w:tcW w:w="9631" w:type="dxa"/>
          </w:tcPr>
          <w:p w14:paraId="483D1127" w14:textId="77777777" w:rsidR="00AB5F4D" w:rsidRPr="00283302" w:rsidRDefault="00AB5F4D" w:rsidP="00AB5F4D">
            <w:pPr>
              <w:rPr>
                <w:rFonts w:eastAsia="Times New Roman"/>
                <w:highlight w:val="green"/>
              </w:rPr>
            </w:pPr>
            <w:r w:rsidRPr="00283302">
              <w:rPr>
                <w:rFonts w:eastAsia="Times New Roman"/>
                <w:b/>
                <w:bCs/>
                <w:highlight w:val="green"/>
                <w:shd w:val="clear" w:color="auto" w:fill="FFFF00"/>
              </w:rPr>
              <w:t>Agreement</w:t>
            </w:r>
          </w:p>
          <w:p w14:paraId="69C7DC9B" w14:textId="77777777" w:rsidR="00AB5F4D" w:rsidRPr="008D2A8A" w:rsidRDefault="00AB5F4D" w:rsidP="00AB5F4D">
            <w:pPr>
              <w:rPr>
                <w:rFonts w:cs="Times"/>
                <w:lang w:eastAsia="zh-CN"/>
              </w:rPr>
            </w:pPr>
            <w:r w:rsidRPr="008D2A8A">
              <w:rPr>
                <w:rFonts w:cs="Times"/>
                <w:lang w:eastAsia="zh-CN"/>
              </w:rPr>
              <w:t>When two TCI states are activated for a CORESET, NBI RS can be configured as follows</w:t>
            </w:r>
          </w:p>
          <w:p w14:paraId="3367258A" w14:textId="77777777" w:rsidR="00AB5F4D" w:rsidRPr="008D2A8A" w:rsidRDefault="00AB5F4D" w:rsidP="00AB5F4D">
            <w:pPr>
              <w:pStyle w:val="xxxxproposal"/>
              <w:numPr>
                <w:ilvl w:val="0"/>
                <w:numId w:val="48"/>
              </w:numPr>
              <w:spacing w:before="0" w:beforeAutospacing="0" w:after="0" w:afterAutospacing="0"/>
              <w:jc w:val="both"/>
              <w:rPr>
                <w:rFonts w:ascii="Times" w:hAnsi="Times" w:cs="Times"/>
                <w:sz w:val="20"/>
                <w:szCs w:val="20"/>
                <w:lang w:eastAsia="zh-CN"/>
              </w:rPr>
            </w:pPr>
            <w:r w:rsidRPr="008D2A8A">
              <w:rPr>
                <w:rStyle w:val="Strong"/>
                <w:rFonts w:ascii="Times" w:hAnsi="Times" w:cs="Times"/>
                <w:b w:val="0"/>
                <w:bCs w:val="0"/>
                <w:sz w:val="20"/>
                <w:szCs w:val="20"/>
                <w:lang w:eastAsia="zh-CN"/>
              </w:rPr>
              <w:t>Alt 4-1</w:t>
            </w:r>
            <w:r w:rsidRPr="008D2A8A">
              <w:rPr>
                <w:rFonts w:ascii="Times" w:hAnsi="Times" w:cs="Times"/>
                <w:sz w:val="20"/>
                <w:szCs w:val="20"/>
                <w:lang w:val="en-GB" w:eastAsia="zh-CN"/>
              </w:rPr>
              <w:t>: Using the existing Rel-15 NBI configuration based on single SSB / CSI-RS resource</w:t>
            </w:r>
          </w:p>
          <w:p w14:paraId="7D1BC4D3" w14:textId="52FCFB27" w:rsidR="001045E7" w:rsidRPr="00AB5F4D" w:rsidRDefault="00AB5F4D" w:rsidP="00AB5F4D">
            <w:pPr>
              <w:pStyle w:val="xxxxproposal"/>
              <w:numPr>
                <w:ilvl w:val="0"/>
                <w:numId w:val="48"/>
              </w:numPr>
              <w:spacing w:before="0" w:beforeAutospacing="0" w:after="0" w:afterAutospacing="0"/>
              <w:jc w:val="both"/>
              <w:rPr>
                <w:rFonts w:ascii="Times" w:hAnsi="Times" w:cs="Times"/>
                <w:sz w:val="20"/>
                <w:szCs w:val="20"/>
                <w:lang w:eastAsia="zh-CN"/>
              </w:rPr>
            </w:pPr>
            <w:r w:rsidRPr="008D2A8A">
              <w:rPr>
                <w:rStyle w:val="Strong"/>
                <w:rFonts w:ascii="Times" w:hAnsi="Times" w:cs="Times"/>
                <w:b w:val="0"/>
                <w:bCs w:val="0"/>
                <w:sz w:val="20"/>
                <w:szCs w:val="20"/>
                <w:lang w:eastAsia="zh-CN"/>
              </w:rPr>
              <w:t>FFS addition support of</w:t>
            </w:r>
            <w:r w:rsidRPr="008D2A8A">
              <w:rPr>
                <w:rStyle w:val="apple-converted-space"/>
                <w:rFonts w:ascii="Times" w:hAnsi="Times" w:cs="Times"/>
                <w:sz w:val="20"/>
                <w:szCs w:val="20"/>
                <w:lang w:eastAsia="zh-CN"/>
              </w:rPr>
              <w:t> </w:t>
            </w:r>
            <w:r w:rsidRPr="008D2A8A">
              <w:rPr>
                <w:rStyle w:val="Strong"/>
                <w:rFonts w:ascii="Times" w:hAnsi="Times" w:cs="Times"/>
                <w:b w:val="0"/>
                <w:bCs w:val="0"/>
                <w:sz w:val="20"/>
                <w:szCs w:val="20"/>
                <w:lang w:eastAsia="zh-CN"/>
              </w:rPr>
              <w:t>Alt 4-2</w:t>
            </w:r>
            <w:r w:rsidRPr="008D2A8A">
              <w:rPr>
                <w:rFonts w:ascii="Times" w:hAnsi="Times" w:cs="Times"/>
                <w:sz w:val="20"/>
                <w:szCs w:val="20"/>
                <w:lang w:val="en-GB" w:eastAsia="zh-CN"/>
              </w:rPr>
              <w:t>: two new beam identification CSI-RS resource sets / new beam identification CSI-RS resource pairs or SSB pairs</w:t>
            </w:r>
          </w:p>
        </w:tc>
      </w:tr>
    </w:tbl>
    <w:p w14:paraId="11634135" w14:textId="77777777" w:rsidR="001045E7" w:rsidRDefault="001045E7" w:rsidP="001045E7"/>
    <w:p w14:paraId="35A5365B" w14:textId="4A89D710" w:rsidR="000733E9" w:rsidRDefault="00AB5F4D" w:rsidP="001045E7">
      <w:r>
        <w:t>We think additional support of Alt 4-2 is unnecessary. Thus, we have the following proposal.</w:t>
      </w:r>
      <w:r w:rsidR="000733E9">
        <w:rPr>
          <w:lang w:val="en-GB"/>
        </w:rPr>
        <w:t xml:space="preserve"> </w:t>
      </w:r>
    </w:p>
    <w:p w14:paraId="250C564F" w14:textId="2EC418D3" w:rsidR="00AB5F4D" w:rsidRDefault="001045E7" w:rsidP="000733E9">
      <w:pPr>
        <w:jc w:val="both"/>
        <w:rPr>
          <w:b/>
        </w:rPr>
      </w:pPr>
      <w:r w:rsidRPr="00F54E33">
        <w:rPr>
          <w:b/>
        </w:rPr>
        <w:t xml:space="preserve">Proposal </w:t>
      </w:r>
      <w:r w:rsidR="00B86B0C">
        <w:rPr>
          <w:b/>
        </w:rPr>
        <w:t>2</w:t>
      </w:r>
      <w:r>
        <w:rPr>
          <w:b/>
        </w:rPr>
        <w:t xml:space="preserve">: </w:t>
      </w:r>
      <w:r w:rsidR="004E573A" w:rsidRPr="004E573A">
        <w:rPr>
          <w:b/>
        </w:rPr>
        <w:t xml:space="preserve">Do not support </w:t>
      </w:r>
      <w:r w:rsidR="00AB5F4D">
        <w:rPr>
          <w:b/>
        </w:rPr>
        <w:t>Alt 4-2 additionally.</w:t>
      </w:r>
    </w:p>
    <w:p w14:paraId="25441CBA" w14:textId="77777777" w:rsidR="004E573A" w:rsidRDefault="004E573A" w:rsidP="000733E9">
      <w:pPr>
        <w:jc w:val="both"/>
        <w:rPr>
          <w:b/>
        </w:rPr>
      </w:pPr>
    </w:p>
    <w:p w14:paraId="032B7420" w14:textId="7E93D275" w:rsidR="00D82211" w:rsidRDefault="00DE2A78" w:rsidP="00533B91">
      <w:pPr>
        <w:pStyle w:val="Heading2"/>
        <w:numPr>
          <w:ilvl w:val="1"/>
          <w:numId w:val="1"/>
        </w:numPr>
      </w:pPr>
      <w:r>
        <w:t>MAC CE activation across CCs</w:t>
      </w:r>
      <w:r w:rsidR="00533B91" w:rsidRPr="00533B91">
        <w:t xml:space="preserve"> </w:t>
      </w:r>
    </w:p>
    <w:p w14:paraId="6AC47C22" w14:textId="2065FAF6" w:rsidR="00533B91" w:rsidRDefault="00DE2A78" w:rsidP="00533B91">
      <w:pPr>
        <w:jc w:val="both"/>
      </w:pPr>
      <w:r>
        <w:rPr>
          <w:lang w:val="en-GB"/>
        </w:rPr>
        <w:t xml:space="preserve">We have made the following agreement </w:t>
      </w:r>
      <w:r w:rsidR="003E7D2D">
        <w:rPr>
          <w:lang w:val="en-GB"/>
        </w:rPr>
        <w:t xml:space="preserve">and working assumption </w:t>
      </w:r>
      <w:r>
        <w:rPr>
          <w:lang w:val="en-GB"/>
        </w:rPr>
        <w:t>for MAC CE activation across CCs</w:t>
      </w:r>
      <w:r>
        <w:t>.</w:t>
      </w:r>
    </w:p>
    <w:tbl>
      <w:tblPr>
        <w:tblStyle w:val="TableGrid"/>
        <w:tblW w:w="0" w:type="auto"/>
        <w:tblLook w:val="04A0" w:firstRow="1" w:lastRow="0" w:firstColumn="1" w:lastColumn="0" w:noHBand="0" w:noVBand="1"/>
      </w:tblPr>
      <w:tblGrid>
        <w:gridCol w:w="9631"/>
      </w:tblGrid>
      <w:tr w:rsidR="00D82211" w14:paraId="39AA7CF7" w14:textId="77777777" w:rsidTr="00150C61">
        <w:tc>
          <w:tcPr>
            <w:tcW w:w="9631" w:type="dxa"/>
          </w:tcPr>
          <w:p w14:paraId="236084FF" w14:textId="77777777" w:rsidR="00D93872" w:rsidRPr="003F5B4B" w:rsidRDefault="00D93872" w:rsidP="00D93872">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color w:val="000000"/>
                <w:sz w:val="20"/>
                <w:szCs w:val="20"/>
                <w:highlight w:val="green"/>
              </w:rPr>
              <w:t>Agreement</w:t>
            </w:r>
          </w:p>
          <w:p w14:paraId="48DAF531" w14:textId="77777777" w:rsidR="00D93872" w:rsidRPr="004A7CA6" w:rsidRDefault="00D93872" w:rsidP="00D93872">
            <w:pPr>
              <w:pStyle w:val="ListParagraph"/>
              <w:spacing w:after="0"/>
              <w:ind w:left="0"/>
              <w:jc w:val="both"/>
              <w:rPr>
                <w:rFonts w:eastAsia="Times New Roman" w:cs="Times"/>
              </w:rPr>
            </w:pPr>
            <w:r w:rsidRPr="004A7CA6">
              <w:rPr>
                <w:rFonts w:eastAsia="Times New Roman" w:cs="Times"/>
              </w:rPr>
              <w:t>In CA scenario support RRC configured set of the serving cells which can be addressed by a single MAC CE for activation of two TCI states of CORESET with the same CORESET ID for all the BWPs in the indicated CCs set</w:t>
            </w:r>
          </w:p>
          <w:p w14:paraId="12FD2861" w14:textId="77777777" w:rsidR="00D93872" w:rsidRPr="004A7CA6" w:rsidRDefault="00D93872" w:rsidP="00D93872">
            <w:pPr>
              <w:pStyle w:val="ListParagraph"/>
              <w:numPr>
                <w:ilvl w:val="0"/>
                <w:numId w:val="42"/>
              </w:numPr>
              <w:spacing w:after="0"/>
              <w:jc w:val="both"/>
              <w:rPr>
                <w:rFonts w:eastAsia="Times New Roman" w:cs="Times"/>
              </w:rPr>
            </w:pPr>
            <w:r w:rsidRPr="00604E9A">
              <w:rPr>
                <w:rFonts w:eastAsia="Times New Roman" w:cs="Times"/>
                <w:highlight w:val="yellow"/>
              </w:rPr>
              <w:t>FFS</w:t>
            </w:r>
            <w:r w:rsidRPr="004A7CA6">
              <w:rPr>
                <w:rFonts w:eastAsia="Times New Roman" w:cs="Times"/>
              </w:rPr>
              <w:t>: Whether to reuse Rel-16 RRC parameters or introduce new RRC parameters.</w:t>
            </w:r>
          </w:p>
          <w:p w14:paraId="1502C0F8" w14:textId="77777777" w:rsidR="00D93872" w:rsidRPr="004A7CA6" w:rsidRDefault="00D93872" w:rsidP="00D93872">
            <w:pPr>
              <w:pStyle w:val="ListParagraph"/>
              <w:numPr>
                <w:ilvl w:val="0"/>
                <w:numId w:val="42"/>
              </w:numPr>
              <w:spacing w:after="0"/>
              <w:jc w:val="both"/>
              <w:rPr>
                <w:rFonts w:eastAsia="Times New Roman" w:cs="Times"/>
              </w:rPr>
            </w:pPr>
            <w:r w:rsidRPr="00604E9A">
              <w:rPr>
                <w:rFonts w:eastAsia="Times New Roman" w:cs="Times"/>
                <w:highlight w:val="yellow"/>
              </w:rPr>
              <w:t>FFS</w:t>
            </w:r>
            <w:r w:rsidRPr="004A7CA6">
              <w:rPr>
                <w:rFonts w:eastAsia="Times New Roman" w:cs="Times"/>
              </w:rPr>
              <w:t>: UE capability</w:t>
            </w:r>
          </w:p>
          <w:p w14:paraId="325745F4" w14:textId="77777777" w:rsidR="00D82211" w:rsidRPr="003E7D2D" w:rsidRDefault="00D93872" w:rsidP="00D93872">
            <w:pPr>
              <w:pStyle w:val="ListParagraph"/>
              <w:numPr>
                <w:ilvl w:val="0"/>
                <w:numId w:val="42"/>
              </w:numPr>
              <w:spacing w:after="0"/>
              <w:jc w:val="both"/>
              <w:rPr>
                <w:rFonts w:eastAsia="Times New Roman" w:cs="Times"/>
              </w:rPr>
            </w:pPr>
            <w:r w:rsidRPr="004A7CA6">
              <w:rPr>
                <w:rFonts w:eastAsia="Malgun Gothic" w:cs="Times"/>
                <w:lang w:eastAsia="ko-KR"/>
              </w:rPr>
              <w:t>FFS: Whether/How to update the CORESET that is not configured to SFN scheme in the indicated CCs set</w:t>
            </w:r>
          </w:p>
          <w:p w14:paraId="3E76AB46" w14:textId="77777777" w:rsidR="003E7D2D" w:rsidRDefault="003E7D2D" w:rsidP="003E7D2D">
            <w:pPr>
              <w:spacing w:after="0"/>
              <w:jc w:val="both"/>
              <w:rPr>
                <w:rFonts w:eastAsia="Times New Roman" w:cs="Times"/>
              </w:rPr>
            </w:pPr>
          </w:p>
          <w:p w14:paraId="69956ED9" w14:textId="77777777" w:rsidR="003E7D2D" w:rsidRPr="00EA0FBC" w:rsidRDefault="003E7D2D" w:rsidP="003E7D2D">
            <w:pPr>
              <w:rPr>
                <w:rFonts w:cs="Times"/>
                <w:b/>
                <w:bCs/>
                <w:highlight w:val="darkYellow"/>
                <w:lang w:eastAsia="x-none"/>
              </w:rPr>
            </w:pPr>
            <w:r w:rsidRPr="00EA0FBC">
              <w:rPr>
                <w:rFonts w:cs="Times"/>
                <w:b/>
                <w:bCs/>
                <w:highlight w:val="darkYellow"/>
                <w:lang w:eastAsia="x-none"/>
              </w:rPr>
              <w:t>Working Assumption</w:t>
            </w:r>
          </w:p>
          <w:p w14:paraId="479852BA" w14:textId="05BF66E1" w:rsidR="003E7D2D" w:rsidRPr="003E7D2D" w:rsidRDefault="003E7D2D" w:rsidP="003E7D2D">
            <w:pPr>
              <w:pStyle w:val="ListParagraph"/>
              <w:ind w:left="0"/>
              <w:jc w:val="both"/>
              <w:rPr>
                <w:rFonts w:eastAsia="Malgun Gothic" w:cs="Times"/>
                <w:lang w:eastAsia="zh-CN"/>
              </w:rPr>
            </w:pPr>
            <w:r w:rsidRPr="00EA0FBC">
              <w:rPr>
                <w:rFonts w:eastAsia="Malgun Gothic" w:cs="Times"/>
                <w:lang w:eastAsia="zh-CN"/>
              </w:rPr>
              <w:t xml:space="preserve">Reuse legacy Rel-16 RRC parameters </w:t>
            </w:r>
            <w:r w:rsidRPr="00EA0FBC">
              <w:rPr>
                <w:rFonts w:eastAsia="Malgun Gothic" w:cs="Times"/>
                <w:i/>
                <w:iCs/>
                <w:lang w:eastAsia="zh-CN"/>
              </w:rPr>
              <w:t>simultaneousTCI-UpdateList1, simultaneousTCI-UpdateList2</w:t>
            </w:r>
            <w:r w:rsidRPr="00EA0FBC">
              <w:rPr>
                <w:rFonts w:eastAsia="Malgun Gothic" w:cs="Times"/>
                <w:lang w:eastAsia="zh-CN"/>
              </w:rPr>
              <w:t xml:space="preserve"> to define set of the serving cells which can be addressed by a single MAC CE for activation of two TCI states of CORESET with the same CORESET ID for all the BWPs.</w:t>
            </w:r>
          </w:p>
        </w:tc>
      </w:tr>
    </w:tbl>
    <w:p w14:paraId="6B9ECDCE" w14:textId="77777777" w:rsidR="001045E7" w:rsidRDefault="001045E7" w:rsidP="001045E7"/>
    <w:p w14:paraId="06341F45" w14:textId="62C6D21C" w:rsidR="00533B91" w:rsidRPr="00136808" w:rsidRDefault="00604E9A" w:rsidP="00D82211">
      <w:pPr>
        <w:rPr>
          <w:rFonts w:eastAsia="Malgun Gothic"/>
          <w:lang w:eastAsia="ko-KR"/>
        </w:rPr>
      </w:pPr>
      <w:r>
        <w:t xml:space="preserve">Regarding the first FFS highlighted in the above agreement, </w:t>
      </w:r>
      <w:r w:rsidR="0092421D">
        <w:t xml:space="preserve">we already have RRC parameters </w:t>
      </w:r>
      <w:r w:rsidR="0092421D" w:rsidRPr="0092421D">
        <w:rPr>
          <w:i/>
        </w:rPr>
        <w:t>simultaneousTCI-UpdateList1-r16</w:t>
      </w:r>
      <w:r w:rsidR="0092421D">
        <w:t xml:space="preserve"> and </w:t>
      </w:r>
      <w:r w:rsidR="0092421D" w:rsidRPr="0092421D">
        <w:rPr>
          <w:i/>
        </w:rPr>
        <w:t>simultaneousTCI-UpdateList</w:t>
      </w:r>
      <w:r w:rsidR="0092421D">
        <w:rPr>
          <w:i/>
        </w:rPr>
        <w:t>2</w:t>
      </w:r>
      <w:r w:rsidR="0092421D" w:rsidRPr="0092421D">
        <w:rPr>
          <w:i/>
        </w:rPr>
        <w:t>-r16</w:t>
      </w:r>
      <w:r w:rsidR="0092421D">
        <w:t xml:space="preserve">. These parameters indicate the lists of serving cells which can be updated simultaneously for TI relation with a MAC CE. There is no need to introduce new RRC parameter for activation of two TCI states of CORESET with the same CORESET ID for all the BWPs in the indicated CCs set. Also, this simultaneous update of TCI states are UE optional in Rel-16. Therefore, this feature for activation of two TCI states of CORESET in Rel-17 should be also optional. </w:t>
      </w:r>
      <w:r w:rsidR="00136808">
        <w:rPr>
          <w:rFonts w:eastAsia="Malgun Gothic"/>
          <w:lang w:eastAsia="ko-KR"/>
        </w:rPr>
        <w:t xml:space="preserve">Therefore, we </w:t>
      </w:r>
      <w:r>
        <w:rPr>
          <w:rFonts w:eastAsia="Malgun Gothic"/>
          <w:lang w:eastAsia="ko-KR"/>
        </w:rPr>
        <w:t>would like to propose the followings</w:t>
      </w:r>
      <w:r w:rsidR="00136808">
        <w:rPr>
          <w:rFonts w:eastAsia="Malgun Gothic"/>
          <w:lang w:eastAsia="ko-KR"/>
        </w:rPr>
        <w:t>.</w:t>
      </w:r>
    </w:p>
    <w:p w14:paraId="160EA959" w14:textId="788FB169" w:rsidR="00DE2A78" w:rsidRDefault="008F54C8" w:rsidP="00533B91">
      <w:pPr>
        <w:jc w:val="both"/>
        <w:rPr>
          <w:b/>
        </w:rPr>
      </w:pPr>
      <w:r>
        <w:rPr>
          <w:b/>
        </w:rPr>
        <w:t xml:space="preserve">Proposal </w:t>
      </w:r>
      <w:r w:rsidR="00B86B0C">
        <w:rPr>
          <w:b/>
        </w:rPr>
        <w:t>3</w:t>
      </w:r>
      <w:r>
        <w:rPr>
          <w:b/>
        </w:rPr>
        <w:t>:</w:t>
      </w:r>
      <w:r w:rsidR="003E7D2D">
        <w:rPr>
          <w:b/>
        </w:rPr>
        <w:t xml:space="preserve"> Confirm the working assumption for MAC CE activation of two TCI states of CORESET with the same ID for all the BWPs</w:t>
      </w:r>
      <w:r w:rsidRPr="008F54C8">
        <w:rPr>
          <w:b/>
        </w:rPr>
        <w:t xml:space="preserve">. </w:t>
      </w:r>
    </w:p>
    <w:p w14:paraId="0C642B31" w14:textId="77777777" w:rsidR="00DE2A78" w:rsidRDefault="00DE2A78" w:rsidP="00533B91">
      <w:pPr>
        <w:jc w:val="both"/>
        <w:rPr>
          <w:b/>
        </w:rPr>
      </w:pPr>
    </w:p>
    <w:p w14:paraId="5281F549" w14:textId="77777777" w:rsidR="0044396F" w:rsidRDefault="0044396F" w:rsidP="0044396F">
      <w:pPr>
        <w:pStyle w:val="Heading2"/>
        <w:numPr>
          <w:ilvl w:val="1"/>
          <w:numId w:val="1"/>
        </w:numPr>
      </w:pPr>
      <w:r w:rsidRPr="0044396F">
        <w:t xml:space="preserve">Dynamic switching of scheme 1 and scheme-1a </w:t>
      </w:r>
    </w:p>
    <w:p w14:paraId="0A026F9F" w14:textId="31F3E1B5" w:rsidR="00080C2A" w:rsidRDefault="00080C2A" w:rsidP="00080C2A">
      <w:pPr>
        <w:jc w:val="both"/>
      </w:pPr>
      <w:r>
        <w:rPr>
          <w:lang w:val="en-GB"/>
        </w:rPr>
        <w:t xml:space="preserve">The following was </w:t>
      </w:r>
      <w:r w:rsidR="0044396F">
        <w:rPr>
          <w:lang w:val="en-GB"/>
        </w:rPr>
        <w:t>proposed for conclusion at the last meeting.</w:t>
      </w:r>
    </w:p>
    <w:tbl>
      <w:tblPr>
        <w:tblStyle w:val="TableGrid"/>
        <w:tblW w:w="0" w:type="auto"/>
        <w:tblLook w:val="04A0" w:firstRow="1" w:lastRow="0" w:firstColumn="1" w:lastColumn="0" w:noHBand="0" w:noVBand="1"/>
      </w:tblPr>
      <w:tblGrid>
        <w:gridCol w:w="9631"/>
      </w:tblGrid>
      <w:tr w:rsidR="00080C2A" w14:paraId="5D64F448" w14:textId="77777777" w:rsidTr="00080C2A">
        <w:tc>
          <w:tcPr>
            <w:tcW w:w="9631" w:type="dxa"/>
          </w:tcPr>
          <w:p w14:paraId="0DA27AC6" w14:textId="77777777" w:rsidR="0044396F" w:rsidRDefault="0044396F" w:rsidP="0044396F">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lastRenderedPageBreak/>
              <w:t>Proposal #2-1 (for conclusion)</w:t>
            </w:r>
            <w:r>
              <w:rPr>
                <w:b/>
                <w:bCs/>
                <w:color w:val="000000" w:themeColor="text1"/>
                <w:sz w:val="22"/>
                <w:szCs w:val="22"/>
              </w:rPr>
              <w:t>:</w:t>
            </w:r>
          </w:p>
          <w:p w14:paraId="729BC86D" w14:textId="48D87A04" w:rsidR="00080C2A" w:rsidRPr="0044396F" w:rsidRDefault="0044396F" w:rsidP="00080C2A">
            <w:pPr>
              <w:numPr>
                <w:ilvl w:val="0"/>
                <w:numId w:val="49"/>
              </w:numPr>
              <w:spacing w:before="120" w:after="0"/>
              <w:jc w:val="both"/>
              <w:rPr>
                <w:color w:val="000000" w:themeColor="text1"/>
                <w:szCs w:val="22"/>
              </w:rPr>
            </w:pPr>
            <w:r>
              <w:rPr>
                <w:color w:val="000000" w:themeColor="text1"/>
                <w:szCs w:val="22"/>
              </w:rPr>
              <w:t>Dynamic switching of Rel-17 scheme 1 and Rel-16 scheme-1a is not supported</w:t>
            </w:r>
          </w:p>
        </w:tc>
      </w:tr>
    </w:tbl>
    <w:p w14:paraId="04FC6393" w14:textId="77777777" w:rsidR="00080C2A" w:rsidRDefault="00080C2A" w:rsidP="00080C2A"/>
    <w:p w14:paraId="6184A3B7" w14:textId="713F8DD0" w:rsidR="00080C2A" w:rsidRDefault="0044396F" w:rsidP="00080C2A">
      <w:r>
        <w:t>We agreed to support semi-static switching by RRC is only supported for scheme 1 and scheme 1a</w:t>
      </w:r>
      <w:r w:rsidR="00080C2A">
        <w:t>.</w:t>
      </w:r>
      <w:r>
        <w:t xml:space="preserve"> We don’t think dynamic switching is unnecessary and only burden UE implementation. Thus, we have the following proposal. </w:t>
      </w:r>
    </w:p>
    <w:p w14:paraId="35B01BFD" w14:textId="0395C83E" w:rsidR="0044396F" w:rsidRDefault="00080C2A" w:rsidP="00080C2A">
      <w:pPr>
        <w:jc w:val="both"/>
        <w:rPr>
          <w:b/>
        </w:rPr>
      </w:pPr>
      <w:r w:rsidRPr="00F54E33">
        <w:rPr>
          <w:b/>
        </w:rPr>
        <w:t xml:space="preserve">Proposal </w:t>
      </w:r>
      <w:r w:rsidR="00B86B0C">
        <w:rPr>
          <w:b/>
        </w:rPr>
        <w:t>4</w:t>
      </w:r>
      <w:r>
        <w:rPr>
          <w:b/>
        </w:rPr>
        <w:t xml:space="preserve">: </w:t>
      </w:r>
      <w:r w:rsidR="0044396F" w:rsidRPr="0044396F">
        <w:rPr>
          <w:b/>
        </w:rPr>
        <w:t xml:space="preserve">Dynamic switching of Rel-17 scheme 1 and Rel-16 scheme-1a is not supported </w:t>
      </w:r>
    </w:p>
    <w:p w14:paraId="786011FF" w14:textId="77777777" w:rsidR="00080C2A" w:rsidRDefault="00080C2A" w:rsidP="00533B91">
      <w:pPr>
        <w:jc w:val="both"/>
        <w:rPr>
          <w:b/>
        </w:rPr>
      </w:pPr>
    </w:p>
    <w:p w14:paraId="226BEF75" w14:textId="77777777" w:rsidR="009E02CB" w:rsidRPr="006962EC" w:rsidRDefault="009E02CB" w:rsidP="00C233F5">
      <w:pPr>
        <w:pStyle w:val="Heading2"/>
        <w:numPr>
          <w:ilvl w:val="1"/>
          <w:numId w:val="1"/>
        </w:numPr>
      </w:pPr>
      <w:r w:rsidRPr="006962EC">
        <w:t xml:space="preserve">Indication of the carrier frequency for UL </w:t>
      </w:r>
    </w:p>
    <w:p w14:paraId="21CE14FA" w14:textId="485304CF" w:rsidR="009E02CB" w:rsidRDefault="009E02CB" w:rsidP="009E02CB">
      <w:pPr>
        <w:rPr>
          <w:lang w:val="en-GB"/>
        </w:rPr>
      </w:pPr>
      <w:r w:rsidRPr="006962EC">
        <w:rPr>
          <w:lang w:val="en-GB"/>
        </w:rPr>
        <w:t xml:space="preserve">At the </w:t>
      </w:r>
      <w:r w:rsidR="00617F22">
        <w:rPr>
          <w:lang w:val="en-GB"/>
        </w:rPr>
        <w:t>RAN1#106-e</w:t>
      </w:r>
      <w:r w:rsidRPr="006962EC">
        <w:rPr>
          <w:lang w:val="en-GB"/>
        </w:rPr>
        <w:t xml:space="preserve"> meeting, we made the following agreement for indication of carrier frequency for uplink transmission in TRP-based pre-compensation. </w:t>
      </w:r>
    </w:p>
    <w:tbl>
      <w:tblPr>
        <w:tblStyle w:val="TableGrid"/>
        <w:tblW w:w="0" w:type="auto"/>
        <w:tblLook w:val="04A0" w:firstRow="1" w:lastRow="0" w:firstColumn="1" w:lastColumn="0" w:noHBand="0" w:noVBand="1"/>
      </w:tblPr>
      <w:tblGrid>
        <w:gridCol w:w="9631"/>
      </w:tblGrid>
      <w:tr w:rsidR="009E02CB" w14:paraId="73F579C7" w14:textId="77777777" w:rsidTr="00EF0F7C">
        <w:tc>
          <w:tcPr>
            <w:tcW w:w="9631" w:type="dxa"/>
          </w:tcPr>
          <w:p w14:paraId="7A077A82" w14:textId="77777777" w:rsidR="009E02CB" w:rsidRPr="003F5B4B" w:rsidRDefault="009E02CB" w:rsidP="00EF0F7C">
            <w:pPr>
              <w:rPr>
                <w:rFonts w:cs="Times"/>
                <w:highlight w:val="green"/>
                <w:lang w:eastAsia="x-none"/>
              </w:rPr>
            </w:pPr>
            <w:r w:rsidRPr="003F5B4B">
              <w:rPr>
                <w:rFonts w:cs="Times"/>
                <w:highlight w:val="green"/>
                <w:lang w:eastAsia="x-none"/>
              </w:rPr>
              <w:t>Agreement</w:t>
            </w:r>
          </w:p>
          <w:p w14:paraId="0BF3B634" w14:textId="77777777" w:rsidR="009E02CB" w:rsidRPr="00646698" w:rsidRDefault="009E02CB" w:rsidP="00EF0F7C">
            <w:pPr>
              <w:rPr>
                <w:rFonts w:cs="Times"/>
              </w:rPr>
            </w:pPr>
            <w:r w:rsidRPr="00646698">
              <w:rPr>
                <w:rFonts w:cs="Times"/>
              </w:rPr>
              <w:t xml:space="preserve">For Rel-17 TRP-based pre-compensation scheme, indication of carrier frequency for uplink transmission (Doppler frequency reporting) in TRP-based pre-compensation scheme is supported using </w:t>
            </w:r>
          </w:p>
          <w:p w14:paraId="1FA1AECD" w14:textId="77777777" w:rsidR="009E02CB" w:rsidRPr="00E24B17" w:rsidRDefault="009E02CB" w:rsidP="00EF0F7C">
            <w:pPr>
              <w:pStyle w:val="ListParagraph"/>
              <w:numPr>
                <w:ilvl w:val="0"/>
                <w:numId w:val="42"/>
              </w:numPr>
              <w:spacing w:after="0"/>
              <w:ind w:left="720"/>
              <w:rPr>
                <w:rFonts w:cs="Times"/>
              </w:rPr>
            </w:pPr>
            <w:r w:rsidRPr="00E24B17">
              <w:rPr>
                <w:rFonts w:cs="Times"/>
                <w:b/>
                <w:bCs/>
              </w:rPr>
              <w:t>Option 1</w:t>
            </w:r>
            <w:r w:rsidRPr="00E24B17">
              <w:rPr>
                <w:rFonts w:cs="Times"/>
              </w:rPr>
              <w:t xml:space="preserve"> Implicit from </w:t>
            </w:r>
            <w:r w:rsidRPr="00E24B17">
              <w:rPr>
                <w:rFonts w:cs="Times"/>
                <w:bCs/>
              </w:rPr>
              <w:t>RAN1#102-e</w:t>
            </w:r>
            <w:r w:rsidRPr="00E24B17">
              <w:rPr>
                <w:rFonts w:cs="Times"/>
              </w:rPr>
              <w:t xml:space="preserve"> agreement</w:t>
            </w:r>
          </w:p>
          <w:p w14:paraId="18BBB402" w14:textId="77777777" w:rsidR="009E02CB" w:rsidRPr="00E437BA" w:rsidRDefault="009E02CB" w:rsidP="00EF0F7C">
            <w:pPr>
              <w:pStyle w:val="ListParagraph"/>
              <w:numPr>
                <w:ilvl w:val="1"/>
                <w:numId w:val="42"/>
              </w:numPr>
              <w:spacing w:after="0"/>
              <w:ind w:left="1440"/>
              <w:rPr>
                <w:rFonts w:cs="Times"/>
              </w:rPr>
            </w:pPr>
            <w:r w:rsidRPr="00E437BA">
              <w:rPr>
                <w:rFonts w:cs="Times"/>
                <w:highlight w:val="yellow"/>
              </w:rPr>
              <w:t>FFS enhancements to SRS</w:t>
            </w:r>
            <w:r w:rsidRPr="00646698">
              <w:rPr>
                <w:rFonts w:cs="Times"/>
              </w:rPr>
              <w:t xml:space="preserve"> (e.g multiple SRS resource in a set) </w:t>
            </w:r>
            <w:r w:rsidRPr="00646698">
              <w:rPr>
                <w:rFonts w:eastAsia="Malgun Gothic" w:cs="Times"/>
                <w:lang w:eastAsia="zh-CN"/>
              </w:rPr>
              <w:t>to improve the accuracy of frequency estimation</w:t>
            </w:r>
          </w:p>
        </w:tc>
      </w:tr>
    </w:tbl>
    <w:p w14:paraId="2B4DCB51" w14:textId="77777777" w:rsidR="009E02CB" w:rsidRDefault="009E02CB" w:rsidP="009E02CB"/>
    <w:p w14:paraId="627DBE5C" w14:textId="77777777" w:rsidR="009E02CB" w:rsidRPr="00E437BA" w:rsidRDefault="009E02CB" w:rsidP="009E02CB">
      <w:r>
        <w:t>Regarding the highlighted part in FFS, we think it is unnecessary to enhance SRS to improve the accuracy of frequency estimation.</w:t>
      </w:r>
    </w:p>
    <w:p w14:paraId="0CFCCAC2" w14:textId="517091A6" w:rsidR="009E02CB" w:rsidRDefault="009E02CB" w:rsidP="009E02CB">
      <w:pPr>
        <w:jc w:val="both"/>
        <w:rPr>
          <w:b/>
        </w:rPr>
      </w:pPr>
      <w:r w:rsidRPr="00F20076">
        <w:rPr>
          <w:b/>
        </w:rPr>
        <w:t xml:space="preserve">Proposal </w:t>
      </w:r>
      <w:r w:rsidR="00B86B0C">
        <w:rPr>
          <w:b/>
        </w:rPr>
        <w:t>5</w:t>
      </w:r>
      <w:r w:rsidRPr="00F20076">
        <w:rPr>
          <w:b/>
        </w:rPr>
        <w:t xml:space="preserve">: </w:t>
      </w:r>
      <w:r>
        <w:rPr>
          <w:b/>
        </w:rPr>
        <w:t>Do not support further enhancements to SRS to improve the accuracy of frequency estimation.</w:t>
      </w:r>
    </w:p>
    <w:p w14:paraId="7F9C18AF" w14:textId="77777777" w:rsidR="009E02CB" w:rsidRDefault="009E02CB" w:rsidP="00533B91">
      <w:pPr>
        <w:jc w:val="both"/>
        <w:rPr>
          <w:b/>
        </w:rPr>
      </w:pPr>
      <w:bookmarkStart w:id="3" w:name="_GoBack"/>
      <w:bookmarkEnd w:id="3"/>
    </w:p>
    <w:p w14:paraId="2D3C8586" w14:textId="77777777" w:rsidR="009E02CB" w:rsidRDefault="009E02CB" w:rsidP="009E02CB">
      <w:pPr>
        <w:pStyle w:val="Heading2"/>
        <w:numPr>
          <w:ilvl w:val="1"/>
          <w:numId w:val="1"/>
        </w:numPr>
      </w:pPr>
      <w:r w:rsidRPr="00121843">
        <w:t xml:space="preserve">QCL types/assumptions when TRS is source </w:t>
      </w:r>
    </w:p>
    <w:p w14:paraId="05DB2812" w14:textId="77777777" w:rsidR="009E02CB" w:rsidRDefault="009E02CB" w:rsidP="009E02CB">
      <w:pPr>
        <w:rPr>
          <w:lang w:val="en-GB"/>
        </w:rPr>
      </w:pPr>
      <w:r>
        <w:rPr>
          <w:lang w:val="en-GB"/>
        </w:rPr>
        <w:t xml:space="preserve">At the last meeting, we made the following agreement for </w:t>
      </w:r>
      <w:r w:rsidRPr="004E573A">
        <w:rPr>
          <w:lang w:val="en-GB"/>
        </w:rPr>
        <w:t>QCL types/assumptions when TRS is source</w:t>
      </w:r>
      <w:r>
        <w:rPr>
          <w:lang w:val="en-GB"/>
        </w:rPr>
        <w:t>.</w:t>
      </w:r>
    </w:p>
    <w:tbl>
      <w:tblPr>
        <w:tblStyle w:val="TableGrid"/>
        <w:tblW w:w="0" w:type="auto"/>
        <w:tblLook w:val="04A0" w:firstRow="1" w:lastRow="0" w:firstColumn="1" w:lastColumn="0" w:noHBand="0" w:noVBand="1"/>
      </w:tblPr>
      <w:tblGrid>
        <w:gridCol w:w="9631"/>
      </w:tblGrid>
      <w:tr w:rsidR="009E02CB" w14:paraId="385C814A" w14:textId="77777777" w:rsidTr="00EF0F7C">
        <w:tc>
          <w:tcPr>
            <w:tcW w:w="9631" w:type="dxa"/>
          </w:tcPr>
          <w:p w14:paraId="439CEB78" w14:textId="77777777" w:rsidR="009E02CB" w:rsidRPr="003F5B4B" w:rsidRDefault="009E02CB" w:rsidP="00EF0F7C">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color w:val="000000"/>
                <w:sz w:val="20"/>
                <w:szCs w:val="20"/>
                <w:highlight w:val="green"/>
              </w:rPr>
              <w:t>Agreement</w:t>
            </w:r>
          </w:p>
          <w:p w14:paraId="76022585" w14:textId="77777777" w:rsidR="009E02CB" w:rsidRPr="00646698" w:rsidRDefault="009E02CB" w:rsidP="00EF0F7C">
            <w:pPr>
              <w:pStyle w:val="xmsonormal"/>
              <w:spacing w:before="0" w:beforeAutospacing="0" w:after="0" w:afterAutospacing="0"/>
              <w:rPr>
                <w:rFonts w:ascii="Times" w:hAnsi="Times" w:cs="Times"/>
                <w:sz w:val="20"/>
                <w:szCs w:val="20"/>
              </w:rPr>
            </w:pPr>
            <w:r w:rsidRPr="00646698">
              <w:rPr>
                <w:rFonts w:ascii="Times" w:hAnsi="Times" w:cs="Times"/>
                <w:sz w:val="20"/>
                <w:szCs w:val="20"/>
              </w:rPr>
              <w:t>Confirm working assumption from RAN1#105e meeting</w:t>
            </w:r>
            <w:r>
              <w:rPr>
                <w:rFonts w:ascii="Times" w:hAnsi="Times" w:cs="Times"/>
                <w:sz w:val="20"/>
                <w:szCs w:val="20"/>
              </w:rPr>
              <w:t xml:space="preserve"> </w:t>
            </w:r>
            <w:r w:rsidRPr="00646698">
              <w:rPr>
                <w:rFonts w:ascii="Times" w:hAnsi="Times" w:cs="Times"/>
                <w:sz w:val="20"/>
                <w:szCs w:val="20"/>
              </w:rPr>
              <w:t>without</w:t>
            </w:r>
            <w:r>
              <w:rPr>
                <w:rFonts w:ascii="Times" w:hAnsi="Times" w:cs="Times"/>
                <w:sz w:val="20"/>
                <w:szCs w:val="20"/>
              </w:rPr>
              <w:t xml:space="preserve"> </w:t>
            </w:r>
            <w:r w:rsidRPr="00646698">
              <w:rPr>
                <w:rFonts w:ascii="Times" w:hAnsi="Times" w:cs="Times"/>
                <w:sz w:val="20"/>
                <w:szCs w:val="20"/>
              </w:rPr>
              <w:t>modification:</w:t>
            </w:r>
          </w:p>
          <w:p w14:paraId="4B6651BB" w14:textId="77777777" w:rsidR="009E02CB" w:rsidRPr="00646698" w:rsidRDefault="009E02CB" w:rsidP="00EF0F7C">
            <w:pPr>
              <w:pStyle w:val="xmsonormal"/>
              <w:spacing w:before="0" w:beforeAutospacing="0" w:after="0" w:afterAutospacing="0"/>
              <w:rPr>
                <w:rFonts w:ascii="Times" w:hAnsi="Times" w:cs="Times"/>
                <w:sz w:val="20"/>
                <w:szCs w:val="20"/>
              </w:rPr>
            </w:pPr>
            <w:r w:rsidRPr="00646698">
              <w:rPr>
                <w:rFonts w:ascii="Times" w:hAnsi="Times" w:cs="Times"/>
                <w:sz w:val="20"/>
                <w:szCs w:val="20"/>
              </w:rPr>
              <w:t>For TRP -based pre-compensation, Variant A (based on RAN1#103-e meeting agreement)</w:t>
            </w:r>
            <w:r>
              <w:rPr>
                <w:rFonts w:ascii="Times" w:hAnsi="Times" w:cs="Times"/>
                <w:sz w:val="20"/>
                <w:szCs w:val="20"/>
              </w:rPr>
              <w:t xml:space="preserve"> </w:t>
            </w:r>
            <w:r w:rsidRPr="00646698">
              <w:rPr>
                <w:rFonts w:ascii="Times" w:hAnsi="Times" w:cs="Times"/>
                <w:sz w:val="20"/>
                <w:szCs w:val="20"/>
              </w:rPr>
              <w:t>is</w:t>
            </w:r>
            <w:r>
              <w:rPr>
                <w:rFonts w:ascii="Times" w:hAnsi="Times" w:cs="Times"/>
                <w:sz w:val="20"/>
                <w:szCs w:val="20"/>
              </w:rPr>
              <w:t xml:space="preserve"> </w:t>
            </w:r>
            <w:r w:rsidRPr="00646698">
              <w:rPr>
                <w:rFonts w:ascii="Times" w:hAnsi="Times" w:cs="Times"/>
                <w:sz w:val="20"/>
                <w:szCs w:val="20"/>
              </w:rPr>
              <w:t>supported as QCL types/assumption, when the same DMRS port(s) are associated with two TCI states.</w:t>
            </w:r>
          </w:p>
          <w:p w14:paraId="2F5A5ADC" w14:textId="77777777" w:rsidR="009E02CB" w:rsidRPr="004E573A" w:rsidRDefault="009E02CB" w:rsidP="00EF0F7C">
            <w:pPr>
              <w:pStyle w:val="ListParagraph"/>
              <w:numPr>
                <w:ilvl w:val="0"/>
                <w:numId w:val="21"/>
              </w:numPr>
              <w:spacing w:after="0"/>
              <w:rPr>
                <w:rFonts w:cs="Times"/>
                <w:bCs/>
              </w:rPr>
            </w:pPr>
            <w:r w:rsidRPr="0092421D">
              <w:rPr>
                <w:rFonts w:cs="Times"/>
                <w:bCs/>
                <w:highlight w:val="yellow"/>
              </w:rPr>
              <w:t>FFS</w:t>
            </w:r>
            <w:r w:rsidRPr="00646698">
              <w:rPr>
                <w:rFonts w:cs="Times"/>
                <w:bCs/>
              </w:rPr>
              <w:t>:</w:t>
            </w:r>
            <w:r>
              <w:rPr>
                <w:rFonts w:cs="Times"/>
                <w:bCs/>
              </w:rPr>
              <w:t xml:space="preserve"> </w:t>
            </w:r>
            <w:r>
              <w:rPr>
                <w:bCs/>
              </w:rPr>
              <w:t>S</w:t>
            </w:r>
            <w:r w:rsidRPr="00646698">
              <w:rPr>
                <w:rFonts w:cs="Times"/>
                <w:bCs/>
              </w:rPr>
              <w:t>upport</w:t>
            </w:r>
            <w:r>
              <w:rPr>
                <w:rFonts w:cs="Times"/>
                <w:bCs/>
              </w:rPr>
              <w:t xml:space="preserve"> </w:t>
            </w:r>
            <w:r w:rsidRPr="00646698">
              <w:rPr>
                <w:rFonts w:cs="Times"/>
                <w:bCs/>
              </w:rPr>
              <w:t>of</w:t>
            </w:r>
            <w:r>
              <w:rPr>
                <w:rFonts w:cs="Times"/>
                <w:bCs/>
              </w:rPr>
              <w:t xml:space="preserve"> </w:t>
            </w:r>
            <w:r w:rsidRPr="00646698">
              <w:rPr>
                <w:rFonts w:cs="Times"/>
                <w:bCs/>
              </w:rPr>
              <w:t>Variant B</w:t>
            </w:r>
            <w:r w:rsidRPr="00646698">
              <w:rPr>
                <w:bCs/>
              </w:rPr>
              <w:t> </w:t>
            </w:r>
          </w:p>
        </w:tc>
      </w:tr>
    </w:tbl>
    <w:p w14:paraId="4FD8C5C7" w14:textId="77777777" w:rsidR="009E02CB" w:rsidRPr="00DA24C3" w:rsidRDefault="009E02CB" w:rsidP="009E02CB"/>
    <w:p w14:paraId="4A285196" w14:textId="77777777" w:rsidR="009E02CB" w:rsidRDefault="009E02CB" w:rsidP="009E02CB">
      <w:pPr>
        <w:rPr>
          <w:lang w:val="en-GB"/>
        </w:rPr>
      </w:pPr>
      <w:r>
        <w:rPr>
          <w:lang w:val="en-GB"/>
        </w:rPr>
        <w:t>When TRS resources is used as source RS in the TCI state, we need to define some QCL variants. From the RAN1#103-e meeing, Variants A, B, C and E were proposed for TRP-based pre-compensation schemes. We think Variant A should be supported and the additional variants are unnecessary. Thus, we have the following proposal.</w:t>
      </w:r>
    </w:p>
    <w:p w14:paraId="07CECFB9" w14:textId="4C5BED6A" w:rsidR="009E02CB" w:rsidRDefault="009E02CB" w:rsidP="009E02CB">
      <w:pPr>
        <w:jc w:val="both"/>
        <w:rPr>
          <w:b/>
        </w:rPr>
      </w:pPr>
      <w:r w:rsidRPr="00F20076">
        <w:rPr>
          <w:b/>
        </w:rPr>
        <w:t xml:space="preserve">Proposal </w:t>
      </w:r>
      <w:r w:rsidR="00B86B0C">
        <w:rPr>
          <w:b/>
        </w:rPr>
        <w:t>6</w:t>
      </w:r>
      <w:r w:rsidRPr="00F20076">
        <w:rPr>
          <w:b/>
        </w:rPr>
        <w:t xml:space="preserve">: </w:t>
      </w:r>
      <w:r>
        <w:rPr>
          <w:b/>
        </w:rPr>
        <w:t>Do not support additional support of Variant B.</w:t>
      </w:r>
    </w:p>
    <w:p w14:paraId="0535A0E1" w14:textId="77777777" w:rsidR="00604E9A" w:rsidRDefault="00604E9A" w:rsidP="00533B91">
      <w:pPr>
        <w:jc w:val="both"/>
        <w:rPr>
          <w:b/>
        </w:rPr>
      </w:pPr>
    </w:p>
    <w:bookmarkEnd w:id="0"/>
    <w:bookmarkEnd w:id="1"/>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lastRenderedPageBreak/>
        <w:t>Conclusion</w:t>
      </w:r>
    </w:p>
    <w:p w14:paraId="66485FBF" w14:textId="65499D6D" w:rsidR="00EA11D1" w:rsidRDefault="00EA11D1" w:rsidP="00EA11D1">
      <w:pPr>
        <w:jc w:val="both"/>
        <w:rPr>
          <w:bCs/>
          <w:lang w:eastAsia="zh-TW"/>
        </w:rPr>
      </w:pPr>
      <w:r w:rsidRPr="00DA6B4A">
        <w:rPr>
          <w:bCs/>
          <w:lang w:eastAsia="zh-TW"/>
        </w:rPr>
        <w:t xml:space="preserve">In </w:t>
      </w:r>
      <w:r>
        <w:rPr>
          <w:bCs/>
          <w:lang w:eastAsia="zh-TW"/>
        </w:rPr>
        <w:t>summary, based on the above discussion we have the following proposals:</w:t>
      </w:r>
    </w:p>
    <w:p w14:paraId="15199977" w14:textId="77777777" w:rsidR="00B86B0C" w:rsidRDefault="00B86B0C" w:rsidP="00B86B0C">
      <w:pPr>
        <w:jc w:val="both"/>
        <w:rPr>
          <w:b/>
        </w:rPr>
      </w:pPr>
      <w:r w:rsidRPr="00F20076">
        <w:rPr>
          <w:b/>
        </w:rPr>
        <w:t xml:space="preserve">Proposal 1: </w:t>
      </w:r>
      <w:r>
        <w:rPr>
          <w:b/>
        </w:rPr>
        <w:t xml:space="preserve">Support Alt 3 for CSS associated with SFN CORESET. </w:t>
      </w:r>
    </w:p>
    <w:p w14:paraId="64DC919D" w14:textId="77777777" w:rsidR="00B86B0C" w:rsidRDefault="00B86B0C" w:rsidP="00B86B0C">
      <w:pPr>
        <w:jc w:val="both"/>
        <w:rPr>
          <w:b/>
        </w:rPr>
      </w:pPr>
      <w:r w:rsidRPr="00F54E33">
        <w:rPr>
          <w:b/>
        </w:rPr>
        <w:t xml:space="preserve">Proposal </w:t>
      </w:r>
      <w:r>
        <w:rPr>
          <w:b/>
        </w:rPr>
        <w:t xml:space="preserve">2: </w:t>
      </w:r>
      <w:r w:rsidRPr="004E573A">
        <w:rPr>
          <w:b/>
        </w:rPr>
        <w:t xml:space="preserve">Do not support </w:t>
      </w:r>
      <w:r>
        <w:rPr>
          <w:b/>
        </w:rPr>
        <w:t>Alt 4-2 additionally.</w:t>
      </w:r>
    </w:p>
    <w:p w14:paraId="11682D29" w14:textId="77777777" w:rsidR="00B86B0C" w:rsidRDefault="00B86B0C" w:rsidP="00B86B0C">
      <w:pPr>
        <w:jc w:val="both"/>
        <w:rPr>
          <w:b/>
        </w:rPr>
      </w:pPr>
      <w:r>
        <w:rPr>
          <w:b/>
        </w:rPr>
        <w:t>Proposal 3: Confirm the working assumption for MAC CE activation of two TCI states of CORESET with the same ID for all the BWPs</w:t>
      </w:r>
      <w:r w:rsidRPr="008F54C8">
        <w:rPr>
          <w:b/>
        </w:rPr>
        <w:t xml:space="preserve">. </w:t>
      </w:r>
    </w:p>
    <w:p w14:paraId="50E6ACCC" w14:textId="77777777" w:rsidR="00B86B0C" w:rsidRDefault="00B86B0C" w:rsidP="00B86B0C">
      <w:pPr>
        <w:jc w:val="both"/>
        <w:rPr>
          <w:b/>
        </w:rPr>
      </w:pPr>
      <w:r w:rsidRPr="00F54E33">
        <w:rPr>
          <w:b/>
        </w:rPr>
        <w:t xml:space="preserve">Proposal </w:t>
      </w:r>
      <w:r>
        <w:rPr>
          <w:b/>
        </w:rPr>
        <w:t xml:space="preserve">4: </w:t>
      </w:r>
      <w:r w:rsidRPr="0044396F">
        <w:rPr>
          <w:b/>
        </w:rPr>
        <w:t xml:space="preserve">Dynamic switching of Rel-17 scheme 1 and Rel-16 scheme-1a is not supported </w:t>
      </w:r>
    </w:p>
    <w:p w14:paraId="4492C6F7" w14:textId="77777777" w:rsidR="00B86B0C" w:rsidRDefault="00B86B0C" w:rsidP="00B86B0C">
      <w:pPr>
        <w:jc w:val="both"/>
        <w:rPr>
          <w:b/>
        </w:rPr>
      </w:pPr>
      <w:r w:rsidRPr="00F20076">
        <w:rPr>
          <w:b/>
        </w:rPr>
        <w:t xml:space="preserve">Proposal </w:t>
      </w:r>
      <w:r>
        <w:rPr>
          <w:b/>
        </w:rPr>
        <w:t>5</w:t>
      </w:r>
      <w:r w:rsidRPr="00F20076">
        <w:rPr>
          <w:b/>
        </w:rPr>
        <w:t xml:space="preserve">: </w:t>
      </w:r>
      <w:r>
        <w:rPr>
          <w:b/>
        </w:rPr>
        <w:t>Do not support further enhancements to SRS to improve the accuracy of frequency estimation.</w:t>
      </w:r>
    </w:p>
    <w:p w14:paraId="5FDA4F02" w14:textId="77777777" w:rsidR="00B86B0C" w:rsidRDefault="00B86B0C" w:rsidP="00B86B0C">
      <w:pPr>
        <w:jc w:val="both"/>
        <w:rPr>
          <w:b/>
        </w:rPr>
      </w:pPr>
      <w:r w:rsidRPr="00F20076">
        <w:rPr>
          <w:b/>
        </w:rPr>
        <w:t xml:space="preserve">Proposal </w:t>
      </w:r>
      <w:r>
        <w:rPr>
          <w:b/>
        </w:rPr>
        <w:t>6</w:t>
      </w:r>
      <w:r w:rsidRPr="00F20076">
        <w:rPr>
          <w:b/>
        </w:rPr>
        <w:t xml:space="preserve">: </w:t>
      </w:r>
      <w:r>
        <w:rPr>
          <w:b/>
        </w:rPr>
        <w:t>Do not support additional support of Variant B.</w:t>
      </w:r>
    </w:p>
    <w:p w14:paraId="407A0486" w14:textId="77777777" w:rsidR="00604E9A" w:rsidRDefault="00604E9A" w:rsidP="001045E7">
      <w:pPr>
        <w:jc w:val="both"/>
        <w:rPr>
          <w:b/>
        </w:rPr>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0EB95126" w:rsidR="003850ED" w:rsidRPr="004F6DA8" w:rsidRDefault="003850ED" w:rsidP="003850ED">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r w:rsidR="00C33E0E">
        <w:rPr>
          <w:bCs/>
          <w:lang w:eastAsia="zh-TW"/>
        </w:rPr>
        <w:t>.</w:t>
      </w:r>
    </w:p>
    <w:p w14:paraId="49F47089" w14:textId="7A235632" w:rsidR="0018460A" w:rsidRPr="00C33E0E" w:rsidRDefault="003850ED" w:rsidP="0018460A">
      <w:pPr>
        <w:numPr>
          <w:ilvl w:val="0"/>
          <w:numId w:val="2"/>
        </w:numPr>
        <w:jc w:val="both"/>
      </w:pPr>
      <w:r>
        <w:rPr>
          <w:szCs w:val="22"/>
        </w:rPr>
        <w:t>Chairman’s Notes, RAN1 #10</w:t>
      </w:r>
      <w:r w:rsidR="0019218E">
        <w:rPr>
          <w:szCs w:val="22"/>
        </w:rPr>
        <w:t>6</w:t>
      </w:r>
      <w:r w:rsidR="00266F3B">
        <w:rPr>
          <w:szCs w:val="22"/>
        </w:rPr>
        <w:t>b</w:t>
      </w:r>
      <w:r>
        <w:rPr>
          <w:szCs w:val="22"/>
        </w:rPr>
        <w:t xml:space="preserve">e, e-Meeting, </w:t>
      </w:r>
      <w:r w:rsidR="00266F3B">
        <w:rPr>
          <w:szCs w:val="22"/>
        </w:rPr>
        <w:t>October</w:t>
      </w:r>
      <w:r w:rsidR="0019218E">
        <w:rPr>
          <w:szCs w:val="22"/>
        </w:rPr>
        <w:t xml:space="preserve"> 1</w:t>
      </w:r>
      <w:r w:rsidR="00266F3B">
        <w:rPr>
          <w:szCs w:val="22"/>
        </w:rPr>
        <w:t>1</w:t>
      </w:r>
      <w:r w:rsidR="0019218E">
        <w:rPr>
          <w:szCs w:val="22"/>
        </w:rPr>
        <w:t>-</w:t>
      </w:r>
      <w:r w:rsidR="00266F3B">
        <w:rPr>
          <w:szCs w:val="22"/>
        </w:rPr>
        <w:t>19</w:t>
      </w:r>
      <w:r>
        <w:rPr>
          <w:szCs w:val="22"/>
        </w:rPr>
        <w:t>, 202</w:t>
      </w:r>
      <w:r w:rsidR="00915FE9">
        <w:rPr>
          <w:szCs w:val="22"/>
        </w:rPr>
        <w:t>1</w:t>
      </w:r>
      <w:r>
        <w:rPr>
          <w:szCs w:val="22"/>
        </w:rPr>
        <w:t>.</w:t>
      </w:r>
    </w:p>
    <w:sectPr w:rsidR="0018460A" w:rsidRPr="00C33E0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DE40C" w14:textId="77777777" w:rsidR="000956CC" w:rsidRDefault="000956CC">
      <w:r>
        <w:separator/>
      </w:r>
    </w:p>
  </w:endnote>
  <w:endnote w:type="continuationSeparator" w:id="0">
    <w:p w14:paraId="107A85E0" w14:textId="77777777" w:rsidR="000956CC" w:rsidRDefault="00095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88FBA" w14:textId="77777777" w:rsidR="000956CC" w:rsidRDefault="000956CC">
      <w:r>
        <w:separator/>
      </w:r>
    </w:p>
  </w:footnote>
  <w:footnote w:type="continuationSeparator" w:id="0">
    <w:p w14:paraId="27355CB3" w14:textId="77777777" w:rsidR="000956CC" w:rsidRDefault="000956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5629"/>
    <w:multiLevelType w:val="hybridMultilevel"/>
    <w:tmpl w:val="C720B0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561263"/>
    <w:multiLevelType w:val="hybridMultilevel"/>
    <w:tmpl w:val="E95AD6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5EA1E3A"/>
    <w:multiLevelType w:val="hybridMultilevel"/>
    <w:tmpl w:val="17C67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7A77E5"/>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F00ABF"/>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25024E"/>
    <w:multiLevelType w:val="hybridMultilevel"/>
    <w:tmpl w:val="26140F3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452B45E3"/>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2E20E4"/>
    <w:multiLevelType w:val="hybridMultilevel"/>
    <w:tmpl w:val="01EE5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AC6275"/>
    <w:multiLevelType w:val="hybridMultilevel"/>
    <w:tmpl w:val="FFEED18E"/>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A44E9F"/>
    <w:multiLevelType w:val="hybridMultilevel"/>
    <w:tmpl w:val="C9D821C2"/>
    <w:lvl w:ilvl="0" w:tplc="0060B832">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C744CB"/>
    <w:multiLevelType w:val="hybridMultilevel"/>
    <w:tmpl w:val="3B0ED67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B036B8"/>
    <w:multiLevelType w:val="hybridMultilevel"/>
    <w:tmpl w:val="2C86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A2242E6"/>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7"/>
  </w:num>
  <w:num w:numId="2">
    <w:abstractNumId w:val="12"/>
  </w:num>
  <w:num w:numId="3">
    <w:abstractNumId w:val="36"/>
  </w:num>
  <w:num w:numId="4">
    <w:abstractNumId w:val="2"/>
  </w:num>
  <w:num w:numId="5">
    <w:abstractNumId w:val="0"/>
  </w:num>
  <w:num w:numId="6">
    <w:abstractNumId w:val="22"/>
  </w:num>
  <w:num w:numId="7">
    <w:abstractNumId w:val="9"/>
  </w:num>
  <w:num w:numId="8">
    <w:abstractNumId w:val="23"/>
  </w:num>
  <w:num w:numId="9">
    <w:abstractNumId w:val="5"/>
  </w:num>
  <w:num w:numId="10">
    <w:abstractNumId w:val="33"/>
  </w:num>
  <w:num w:numId="11">
    <w:abstractNumId w:val="46"/>
  </w:num>
  <w:num w:numId="12">
    <w:abstractNumId w:val="43"/>
  </w:num>
  <w:num w:numId="13">
    <w:abstractNumId w:val="14"/>
  </w:num>
  <w:num w:numId="14">
    <w:abstractNumId w:val="31"/>
  </w:num>
  <w:num w:numId="15">
    <w:abstractNumId w:val="3"/>
  </w:num>
  <w:num w:numId="16">
    <w:abstractNumId w:val="24"/>
  </w:num>
  <w:num w:numId="17">
    <w:abstractNumId w:val="29"/>
  </w:num>
  <w:num w:numId="18">
    <w:abstractNumId w:val="10"/>
  </w:num>
  <w:num w:numId="19">
    <w:abstractNumId w:val="34"/>
  </w:num>
  <w:num w:numId="20">
    <w:abstractNumId w:val="17"/>
  </w:num>
  <w:num w:numId="21">
    <w:abstractNumId w:val="4"/>
  </w:num>
  <w:num w:numId="22">
    <w:abstractNumId w:val="21"/>
  </w:num>
  <w:num w:numId="23">
    <w:abstractNumId w:val="41"/>
  </w:num>
  <w:num w:numId="24">
    <w:abstractNumId w:val="26"/>
  </w:num>
  <w:num w:numId="25">
    <w:abstractNumId w:val="20"/>
  </w:num>
  <w:num w:numId="26">
    <w:abstractNumId w:val="16"/>
  </w:num>
  <w:num w:numId="27">
    <w:abstractNumId w:val="38"/>
  </w:num>
  <w:num w:numId="28">
    <w:abstractNumId w:val="38"/>
  </w:num>
  <w:num w:numId="29">
    <w:abstractNumId w:val="30"/>
  </w:num>
  <w:num w:numId="30">
    <w:abstractNumId w:val="19"/>
  </w:num>
  <w:num w:numId="31">
    <w:abstractNumId w:val="15"/>
  </w:num>
  <w:num w:numId="32">
    <w:abstractNumId w:val="6"/>
  </w:num>
  <w:num w:numId="33">
    <w:abstractNumId w:val="45"/>
  </w:num>
  <w:num w:numId="34">
    <w:abstractNumId w:val="13"/>
  </w:num>
  <w:num w:numId="35">
    <w:abstractNumId w:val="32"/>
  </w:num>
  <w:num w:numId="36">
    <w:abstractNumId w:val="37"/>
  </w:num>
  <w:num w:numId="37">
    <w:abstractNumId w:val="39"/>
  </w:num>
  <w:num w:numId="38">
    <w:abstractNumId w:val="7"/>
  </w:num>
  <w:num w:numId="39">
    <w:abstractNumId w:val="25"/>
  </w:num>
  <w:num w:numId="40">
    <w:abstractNumId w:val="44"/>
  </w:num>
  <w:num w:numId="41">
    <w:abstractNumId w:val="11"/>
  </w:num>
  <w:num w:numId="42">
    <w:abstractNumId w:val="18"/>
  </w:num>
  <w:num w:numId="43">
    <w:abstractNumId w:val="35"/>
  </w:num>
  <w:num w:numId="44">
    <w:abstractNumId w:val="40"/>
  </w:num>
  <w:num w:numId="45">
    <w:abstractNumId w:val="42"/>
  </w:num>
  <w:num w:numId="46">
    <w:abstractNumId w:val="28"/>
  </w:num>
  <w:num w:numId="47">
    <w:abstractNumId w:val="27"/>
  </w:num>
  <w:num w:numId="48">
    <w:abstractNumId w:val="1"/>
  </w:num>
  <w:num w:numId="4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394"/>
    <w:rsid w:val="0000052A"/>
    <w:rsid w:val="0000089F"/>
    <w:rsid w:val="0000103B"/>
    <w:rsid w:val="0000295E"/>
    <w:rsid w:val="00004B5C"/>
    <w:rsid w:val="00005184"/>
    <w:rsid w:val="0000797A"/>
    <w:rsid w:val="000100EA"/>
    <w:rsid w:val="00011AF9"/>
    <w:rsid w:val="000130D0"/>
    <w:rsid w:val="00015A4D"/>
    <w:rsid w:val="00015FE8"/>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017C"/>
    <w:rsid w:val="000513B2"/>
    <w:rsid w:val="000513D0"/>
    <w:rsid w:val="00051E97"/>
    <w:rsid w:val="00051F82"/>
    <w:rsid w:val="00053C5F"/>
    <w:rsid w:val="000542ED"/>
    <w:rsid w:val="00054424"/>
    <w:rsid w:val="00057AD8"/>
    <w:rsid w:val="00057BA5"/>
    <w:rsid w:val="00061A8C"/>
    <w:rsid w:val="00063D17"/>
    <w:rsid w:val="000640B4"/>
    <w:rsid w:val="000640C4"/>
    <w:rsid w:val="0006429E"/>
    <w:rsid w:val="00065840"/>
    <w:rsid w:val="00065F28"/>
    <w:rsid w:val="00066C90"/>
    <w:rsid w:val="000673E1"/>
    <w:rsid w:val="00072748"/>
    <w:rsid w:val="00072CB2"/>
    <w:rsid w:val="00072F1D"/>
    <w:rsid w:val="000733E9"/>
    <w:rsid w:val="0007366A"/>
    <w:rsid w:val="00073E65"/>
    <w:rsid w:val="00074087"/>
    <w:rsid w:val="00074573"/>
    <w:rsid w:val="00075563"/>
    <w:rsid w:val="0007597B"/>
    <w:rsid w:val="000808F0"/>
    <w:rsid w:val="00080C2A"/>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1D3"/>
    <w:rsid w:val="000956CC"/>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2118"/>
    <w:rsid w:val="000D4C0A"/>
    <w:rsid w:val="000D57E7"/>
    <w:rsid w:val="000D6CFC"/>
    <w:rsid w:val="000D7671"/>
    <w:rsid w:val="000E0A13"/>
    <w:rsid w:val="000E1A38"/>
    <w:rsid w:val="000E1D47"/>
    <w:rsid w:val="000E3CC4"/>
    <w:rsid w:val="000E69EA"/>
    <w:rsid w:val="000E7047"/>
    <w:rsid w:val="000E71D0"/>
    <w:rsid w:val="000E7761"/>
    <w:rsid w:val="000F0C9C"/>
    <w:rsid w:val="000F131A"/>
    <w:rsid w:val="000F1467"/>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45E7"/>
    <w:rsid w:val="00105154"/>
    <w:rsid w:val="00105555"/>
    <w:rsid w:val="00106E12"/>
    <w:rsid w:val="00107FDB"/>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843"/>
    <w:rsid w:val="00121BA2"/>
    <w:rsid w:val="00123454"/>
    <w:rsid w:val="00123680"/>
    <w:rsid w:val="001238DA"/>
    <w:rsid w:val="00124404"/>
    <w:rsid w:val="00125275"/>
    <w:rsid w:val="0012534D"/>
    <w:rsid w:val="00126900"/>
    <w:rsid w:val="00126992"/>
    <w:rsid w:val="00127A9C"/>
    <w:rsid w:val="00130ED8"/>
    <w:rsid w:val="00131B63"/>
    <w:rsid w:val="00132A1B"/>
    <w:rsid w:val="0013417F"/>
    <w:rsid w:val="001343AF"/>
    <w:rsid w:val="00134DB6"/>
    <w:rsid w:val="001352C6"/>
    <w:rsid w:val="00135703"/>
    <w:rsid w:val="00136808"/>
    <w:rsid w:val="00137B0F"/>
    <w:rsid w:val="0014010C"/>
    <w:rsid w:val="00141D07"/>
    <w:rsid w:val="00142BB4"/>
    <w:rsid w:val="001435BA"/>
    <w:rsid w:val="00143961"/>
    <w:rsid w:val="00144969"/>
    <w:rsid w:val="00144B7E"/>
    <w:rsid w:val="00145DEE"/>
    <w:rsid w:val="00146137"/>
    <w:rsid w:val="001462C1"/>
    <w:rsid w:val="00146D7C"/>
    <w:rsid w:val="001505FA"/>
    <w:rsid w:val="00150891"/>
    <w:rsid w:val="00150C61"/>
    <w:rsid w:val="00150FA5"/>
    <w:rsid w:val="00152EF4"/>
    <w:rsid w:val="00153455"/>
    <w:rsid w:val="00153528"/>
    <w:rsid w:val="001535C3"/>
    <w:rsid w:val="00155DFC"/>
    <w:rsid w:val="00156BE2"/>
    <w:rsid w:val="0015762C"/>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218E"/>
    <w:rsid w:val="00193650"/>
    <w:rsid w:val="0019396E"/>
    <w:rsid w:val="00193D85"/>
    <w:rsid w:val="001944D4"/>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815"/>
    <w:rsid w:val="0020585C"/>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123"/>
    <w:rsid w:val="00237DB8"/>
    <w:rsid w:val="00241D4B"/>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6F3B"/>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3DE2"/>
    <w:rsid w:val="002B4231"/>
    <w:rsid w:val="002B429C"/>
    <w:rsid w:val="002B583D"/>
    <w:rsid w:val="002B5A85"/>
    <w:rsid w:val="002B62F6"/>
    <w:rsid w:val="002B6AE0"/>
    <w:rsid w:val="002B6CEF"/>
    <w:rsid w:val="002C080E"/>
    <w:rsid w:val="002C1837"/>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DE5"/>
    <w:rsid w:val="002D7F3C"/>
    <w:rsid w:val="002E086B"/>
    <w:rsid w:val="002E0B58"/>
    <w:rsid w:val="002E29E4"/>
    <w:rsid w:val="002E324D"/>
    <w:rsid w:val="002E348D"/>
    <w:rsid w:val="002E368C"/>
    <w:rsid w:val="002E3D8C"/>
    <w:rsid w:val="002E5799"/>
    <w:rsid w:val="002E5C02"/>
    <w:rsid w:val="002E644B"/>
    <w:rsid w:val="002E74A0"/>
    <w:rsid w:val="002E76E6"/>
    <w:rsid w:val="002E7A52"/>
    <w:rsid w:val="002F06F4"/>
    <w:rsid w:val="002F0FE7"/>
    <w:rsid w:val="002F12F0"/>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EF"/>
    <w:rsid w:val="003052F8"/>
    <w:rsid w:val="00306382"/>
    <w:rsid w:val="003065E0"/>
    <w:rsid w:val="00306A55"/>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4089"/>
    <w:rsid w:val="003242FE"/>
    <w:rsid w:val="00325C8A"/>
    <w:rsid w:val="00325FCB"/>
    <w:rsid w:val="00326258"/>
    <w:rsid w:val="00326743"/>
    <w:rsid w:val="00327741"/>
    <w:rsid w:val="00327F64"/>
    <w:rsid w:val="00331F8D"/>
    <w:rsid w:val="00332C25"/>
    <w:rsid w:val="003366B3"/>
    <w:rsid w:val="00337BA4"/>
    <w:rsid w:val="00337F57"/>
    <w:rsid w:val="00340216"/>
    <w:rsid w:val="00340305"/>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66C"/>
    <w:rsid w:val="00357795"/>
    <w:rsid w:val="00360B1F"/>
    <w:rsid w:val="00360E6B"/>
    <w:rsid w:val="00362426"/>
    <w:rsid w:val="00363BE0"/>
    <w:rsid w:val="00364712"/>
    <w:rsid w:val="00364CFD"/>
    <w:rsid w:val="003654E0"/>
    <w:rsid w:val="003669FD"/>
    <w:rsid w:val="00367724"/>
    <w:rsid w:val="00367736"/>
    <w:rsid w:val="003679F0"/>
    <w:rsid w:val="00370D33"/>
    <w:rsid w:val="003713D6"/>
    <w:rsid w:val="00372587"/>
    <w:rsid w:val="003739D3"/>
    <w:rsid w:val="00374423"/>
    <w:rsid w:val="00374A8B"/>
    <w:rsid w:val="00374DE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C1F"/>
    <w:rsid w:val="003A01BB"/>
    <w:rsid w:val="003A1D4E"/>
    <w:rsid w:val="003A1DEE"/>
    <w:rsid w:val="003A1FDE"/>
    <w:rsid w:val="003A21D8"/>
    <w:rsid w:val="003A3645"/>
    <w:rsid w:val="003A3A79"/>
    <w:rsid w:val="003A3E86"/>
    <w:rsid w:val="003A5039"/>
    <w:rsid w:val="003A57DD"/>
    <w:rsid w:val="003A5980"/>
    <w:rsid w:val="003A5B71"/>
    <w:rsid w:val="003A5ED3"/>
    <w:rsid w:val="003A5FA4"/>
    <w:rsid w:val="003A69CD"/>
    <w:rsid w:val="003A6AAC"/>
    <w:rsid w:val="003A75FA"/>
    <w:rsid w:val="003B01B7"/>
    <w:rsid w:val="003B10D3"/>
    <w:rsid w:val="003B1118"/>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0E7"/>
    <w:rsid w:val="003C5993"/>
    <w:rsid w:val="003C612F"/>
    <w:rsid w:val="003C7014"/>
    <w:rsid w:val="003D0233"/>
    <w:rsid w:val="003D0E75"/>
    <w:rsid w:val="003D15AA"/>
    <w:rsid w:val="003D1917"/>
    <w:rsid w:val="003D1F24"/>
    <w:rsid w:val="003D34FE"/>
    <w:rsid w:val="003D38D4"/>
    <w:rsid w:val="003D456A"/>
    <w:rsid w:val="003D4A24"/>
    <w:rsid w:val="003D5143"/>
    <w:rsid w:val="003D58E5"/>
    <w:rsid w:val="003D7308"/>
    <w:rsid w:val="003D7F2E"/>
    <w:rsid w:val="003E05F6"/>
    <w:rsid w:val="003E0E06"/>
    <w:rsid w:val="003E0E49"/>
    <w:rsid w:val="003E15E1"/>
    <w:rsid w:val="003E2A58"/>
    <w:rsid w:val="003E4D34"/>
    <w:rsid w:val="003E61A2"/>
    <w:rsid w:val="003E7D2D"/>
    <w:rsid w:val="003F04F5"/>
    <w:rsid w:val="003F577A"/>
    <w:rsid w:val="003F5BC8"/>
    <w:rsid w:val="003F6410"/>
    <w:rsid w:val="003F6879"/>
    <w:rsid w:val="003F78CA"/>
    <w:rsid w:val="00400ECD"/>
    <w:rsid w:val="00401432"/>
    <w:rsid w:val="00402612"/>
    <w:rsid w:val="004046D3"/>
    <w:rsid w:val="0040487B"/>
    <w:rsid w:val="004048A8"/>
    <w:rsid w:val="00404FB5"/>
    <w:rsid w:val="00405657"/>
    <w:rsid w:val="00405C6C"/>
    <w:rsid w:val="00406457"/>
    <w:rsid w:val="0041103C"/>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6326"/>
    <w:rsid w:val="00436667"/>
    <w:rsid w:val="004373F7"/>
    <w:rsid w:val="00437A85"/>
    <w:rsid w:val="00440887"/>
    <w:rsid w:val="00440E68"/>
    <w:rsid w:val="004413C3"/>
    <w:rsid w:val="0044350E"/>
    <w:rsid w:val="0044396F"/>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CC4"/>
    <w:rsid w:val="00457C47"/>
    <w:rsid w:val="004613DC"/>
    <w:rsid w:val="00461443"/>
    <w:rsid w:val="004621ED"/>
    <w:rsid w:val="00462B0E"/>
    <w:rsid w:val="004635A2"/>
    <w:rsid w:val="00463FF6"/>
    <w:rsid w:val="0046528C"/>
    <w:rsid w:val="004652DB"/>
    <w:rsid w:val="004656C2"/>
    <w:rsid w:val="00466E23"/>
    <w:rsid w:val="0046762E"/>
    <w:rsid w:val="004679DA"/>
    <w:rsid w:val="004703BA"/>
    <w:rsid w:val="0047072F"/>
    <w:rsid w:val="0047087E"/>
    <w:rsid w:val="00470B87"/>
    <w:rsid w:val="00470CBE"/>
    <w:rsid w:val="00471857"/>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17DD"/>
    <w:rsid w:val="004A3200"/>
    <w:rsid w:val="004A45D5"/>
    <w:rsid w:val="004A463F"/>
    <w:rsid w:val="004A47D4"/>
    <w:rsid w:val="004A6044"/>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23DE"/>
    <w:rsid w:val="004E2E40"/>
    <w:rsid w:val="004E34F7"/>
    <w:rsid w:val="004E3522"/>
    <w:rsid w:val="004E397B"/>
    <w:rsid w:val="004E5190"/>
    <w:rsid w:val="004E51B0"/>
    <w:rsid w:val="004E52E8"/>
    <w:rsid w:val="004E573A"/>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3B91"/>
    <w:rsid w:val="00534833"/>
    <w:rsid w:val="005355EC"/>
    <w:rsid w:val="00535B4F"/>
    <w:rsid w:val="00535B79"/>
    <w:rsid w:val="00537940"/>
    <w:rsid w:val="005406FC"/>
    <w:rsid w:val="005412AC"/>
    <w:rsid w:val="00542A2B"/>
    <w:rsid w:val="0054333A"/>
    <w:rsid w:val="00543890"/>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496F"/>
    <w:rsid w:val="00566178"/>
    <w:rsid w:val="00566394"/>
    <w:rsid w:val="00566CE5"/>
    <w:rsid w:val="0056779D"/>
    <w:rsid w:val="00570D5C"/>
    <w:rsid w:val="0057100B"/>
    <w:rsid w:val="0057129E"/>
    <w:rsid w:val="00571A70"/>
    <w:rsid w:val="00572A2D"/>
    <w:rsid w:val="00574599"/>
    <w:rsid w:val="00574A0F"/>
    <w:rsid w:val="005754E4"/>
    <w:rsid w:val="0057788A"/>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51E7"/>
    <w:rsid w:val="005B72E3"/>
    <w:rsid w:val="005C10B5"/>
    <w:rsid w:val="005C1295"/>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2DC2"/>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0D3"/>
    <w:rsid w:val="005F7326"/>
    <w:rsid w:val="005F7E4A"/>
    <w:rsid w:val="00600118"/>
    <w:rsid w:val="00600398"/>
    <w:rsid w:val="0060131E"/>
    <w:rsid w:val="00601791"/>
    <w:rsid w:val="00601A4A"/>
    <w:rsid w:val="00602509"/>
    <w:rsid w:val="00602F74"/>
    <w:rsid w:val="0060469B"/>
    <w:rsid w:val="00604E9A"/>
    <w:rsid w:val="0060597B"/>
    <w:rsid w:val="0060672A"/>
    <w:rsid w:val="0060756D"/>
    <w:rsid w:val="00607DC2"/>
    <w:rsid w:val="0061035E"/>
    <w:rsid w:val="00610659"/>
    <w:rsid w:val="006107C6"/>
    <w:rsid w:val="00610943"/>
    <w:rsid w:val="00611792"/>
    <w:rsid w:val="00611A59"/>
    <w:rsid w:val="0061225A"/>
    <w:rsid w:val="0061239F"/>
    <w:rsid w:val="006124F8"/>
    <w:rsid w:val="00614FD7"/>
    <w:rsid w:val="00615E57"/>
    <w:rsid w:val="00616B2A"/>
    <w:rsid w:val="00616CCB"/>
    <w:rsid w:val="00617873"/>
    <w:rsid w:val="00617F22"/>
    <w:rsid w:val="00617FCB"/>
    <w:rsid w:val="00620518"/>
    <w:rsid w:val="00621CD1"/>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66F2"/>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3FF0"/>
    <w:rsid w:val="00674C3D"/>
    <w:rsid w:val="00675876"/>
    <w:rsid w:val="00675AB9"/>
    <w:rsid w:val="00675FC2"/>
    <w:rsid w:val="006763A3"/>
    <w:rsid w:val="006767D6"/>
    <w:rsid w:val="00676B87"/>
    <w:rsid w:val="00676E92"/>
    <w:rsid w:val="00677A8C"/>
    <w:rsid w:val="00677F98"/>
    <w:rsid w:val="006801FF"/>
    <w:rsid w:val="00682513"/>
    <w:rsid w:val="00682728"/>
    <w:rsid w:val="006829A3"/>
    <w:rsid w:val="00682B71"/>
    <w:rsid w:val="00682CAF"/>
    <w:rsid w:val="00683538"/>
    <w:rsid w:val="00683AD7"/>
    <w:rsid w:val="00683CFF"/>
    <w:rsid w:val="00683FA6"/>
    <w:rsid w:val="00685088"/>
    <w:rsid w:val="0068514F"/>
    <w:rsid w:val="00685CEE"/>
    <w:rsid w:val="0068602A"/>
    <w:rsid w:val="00686766"/>
    <w:rsid w:val="006869C3"/>
    <w:rsid w:val="00686A27"/>
    <w:rsid w:val="00686CEE"/>
    <w:rsid w:val="00687C55"/>
    <w:rsid w:val="00687FEB"/>
    <w:rsid w:val="00690EB8"/>
    <w:rsid w:val="006911DC"/>
    <w:rsid w:val="006924F4"/>
    <w:rsid w:val="0069304E"/>
    <w:rsid w:val="006942B8"/>
    <w:rsid w:val="00695321"/>
    <w:rsid w:val="006962EC"/>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4D45"/>
    <w:rsid w:val="006C53FC"/>
    <w:rsid w:val="006C575D"/>
    <w:rsid w:val="006C5948"/>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BA0"/>
    <w:rsid w:val="006D6D95"/>
    <w:rsid w:val="006D7237"/>
    <w:rsid w:val="006D743F"/>
    <w:rsid w:val="006D7F2A"/>
    <w:rsid w:val="006E068E"/>
    <w:rsid w:val="006E0979"/>
    <w:rsid w:val="006E0AB7"/>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64DC"/>
    <w:rsid w:val="00757292"/>
    <w:rsid w:val="00760510"/>
    <w:rsid w:val="007608A0"/>
    <w:rsid w:val="00760A49"/>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7A66"/>
    <w:rsid w:val="007A0F93"/>
    <w:rsid w:val="007A199C"/>
    <w:rsid w:val="007A37D4"/>
    <w:rsid w:val="007A6702"/>
    <w:rsid w:val="007B0017"/>
    <w:rsid w:val="007B07EC"/>
    <w:rsid w:val="007B0AF4"/>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65F3"/>
    <w:rsid w:val="007E6A52"/>
    <w:rsid w:val="007F0E1E"/>
    <w:rsid w:val="007F12DD"/>
    <w:rsid w:val="007F1613"/>
    <w:rsid w:val="007F3E0D"/>
    <w:rsid w:val="007F4520"/>
    <w:rsid w:val="007F5E10"/>
    <w:rsid w:val="007F62EA"/>
    <w:rsid w:val="007F7D3F"/>
    <w:rsid w:val="00801506"/>
    <w:rsid w:val="0080168B"/>
    <w:rsid w:val="008017E1"/>
    <w:rsid w:val="00802098"/>
    <w:rsid w:val="008023A0"/>
    <w:rsid w:val="008029C2"/>
    <w:rsid w:val="00803689"/>
    <w:rsid w:val="00804017"/>
    <w:rsid w:val="008048F5"/>
    <w:rsid w:val="008068D7"/>
    <w:rsid w:val="00810752"/>
    <w:rsid w:val="00811AAD"/>
    <w:rsid w:val="00812306"/>
    <w:rsid w:val="00812454"/>
    <w:rsid w:val="008141ED"/>
    <w:rsid w:val="00815218"/>
    <w:rsid w:val="008158BF"/>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82D"/>
    <w:rsid w:val="008B45AE"/>
    <w:rsid w:val="008B4B62"/>
    <w:rsid w:val="008C2DF1"/>
    <w:rsid w:val="008C305E"/>
    <w:rsid w:val="008C3442"/>
    <w:rsid w:val="008C60E9"/>
    <w:rsid w:val="008C64E5"/>
    <w:rsid w:val="008D02A0"/>
    <w:rsid w:val="008D134C"/>
    <w:rsid w:val="008D37E5"/>
    <w:rsid w:val="008D3EF2"/>
    <w:rsid w:val="008D3F4C"/>
    <w:rsid w:val="008D496E"/>
    <w:rsid w:val="008D4A19"/>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54C8"/>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421D"/>
    <w:rsid w:val="009247DA"/>
    <w:rsid w:val="009248B8"/>
    <w:rsid w:val="009250EB"/>
    <w:rsid w:val="0092517E"/>
    <w:rsid w:val="0092522E"/>
    <w:rsid w:val="009257FF"/>
    <w:rsid w:val="00927CD1"/>
    <w:rsid w:val="00930751"/>
    <w:rsid w:val="00930B62"/>
    <w:rsid w:val="009313B1"/>
    <w:rsid w:val="00931694"/>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C87"/>
    <w:rsid w:val="00957FF2"/>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BC"/>
    <w:rsid w:val="00995666"/>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3145"/>
    <w:rsid w:val="009C4723"/>
    <w:rsid w:val="009C65C6"/>
    <w:rsid w:val="009C7B47"/>
    <w:rsid w:val="009D0669"/>
    <w:rsid w:val="009D068E"/>
    <w:rsid w:val="009D13F8"/>
    <w:rsid w:val="009D1DE4"/>
    <w:rsid w:val="009D1E93"/>
    <w:rsid w:val="009D3AF0"/>
    <w:rsid w:val="009D440F"/>
    <w:rsid w:val="009D5998"/>
    <w:rsid w:val="009D6323"/>
    <w:rsid w:val="009D6605"/>
    <w:rsid w:val="009D6C8D"/>
    <w:rsid w:val="009D70D7"/>
    <w:rsid w:val="009D7BDC"/>
    <w:rsid w:val="009D7D4D"/>
    <w:rsid w:val="009E0138"/>
    <w:rsid w:val="009E02CB"/>
    <w:rsid w:val="009E113E"/>
    <w:rsid w:val="009E1E8A"/>
    <w:rsid w:val="009E20A7"/>
    <w:rsid w:val="009E2A60"/>
    <w:rsid w:val="009E2C21"/>
    <w:rsid w:val="009E3F44"/>
    <w:rsid w:val="009E5C56"/>
    <w:rsid w:val="009E6A70"/>
    <w:rsid w:val="009E7093"/>
    <w:rsid w:val="009F02A9"/>
    <w:rsid w:val="009F05C8"/>
    <w:rsid w:val="009F0677"/>
    <w:rsid w:val="009F1BAB"/>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1027"/>
    <w:rsid w:val="00A0181F"/>
    <w:rsid w:val="00A01BCB"/>
    <w:rsid w:val="00A02716"/>
    <w:rsid w:val="00A02F86"/>
    <w:rsid w:val="00A03F14"/>
    <w:rsid w:val="00A0491A"/>
    <w:rsid w:val="00A05586"/>
    <w:rsid w:val="00A059C4"/>
    <w:rsid w:val="00A06301"/>
    <w:rsid w:val="00A06F8E"/>
    <w:rsid w:val="00A07000"/>
    <w:rsid w:val="00A10806"/>
    <w:rsid w:val="00A108E3"/>
    <w:rsid w:val="00A10CE2"/>
    <w:rsid w:val="00A11292"/>
    <w:rsid w:val="00A115C6"/>
    <w:rsid w:val="00A11A86"/>
    <w:rsid w:val="00A12436"/>
    <w:rsid w:val="00A12C4E"/>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5068"/>
    <w:rsid w:val="00A465E6"/>
    <w:rsid w:val="00A47E1E"/>
    <w:rsid w:val="00A51154"/>
    <w:rsid w:val="00A523FE"/>
    <w:rsid w:val="00A5255F"/>
    <w:rsid w:val="00A5283B"/>
    <w:rsid w:val="00A535BE"/>
    <w:rsid w:val="00A53BF3"/>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1A7C"/>
    <w:rsid w:val="00A71AE6"/>
    <w:rsid w:val="00A72F72"/>
    <w:rsid w:val="00A73A0F"/>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9034B"/>
    <w:rsid w:val="00A90B88"/>
    <w:rsid w:val="00A91C24"/>
    <w:rsid w:val="00A924D2"/>
    <w:rsid w:val="00A92763"/>
    <w:rsid w:val="00A92786"/>
    <w:rsid w:val="00A93648"/>
    <w:rsid w:val="00A93E51"/>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5F4D"/>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731B"/>
    <w:rsid w:val="00AC7EEE"/>
    <w:rsid w:val="00AD0B1A"/>
    <w:rsid w:val="00AD2171"/>
    <w:rsid w:val="00AD2C6F"/>
    <w:rsid w:val="00AD3AF2"/>
    <w:rsid w:val="00AD3DAC"/>
    <w:rsid w:val="00AD40A8"/>
    <w:rsid w:val="00AD48D2"/>
    <w:rsid w:val="00AD4FF4"/>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6F93"/>
    <w:rsid w:val="00AF7835"/>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3A0"/>
    <w:rsid w:val="00B2759C"/>
    <w:rsid w:val="00B27F9F"/>
    <w:rsid w:val="00B300C3"/>
    <w:rsid w:val="00B3043B"/>
    <w:rsid w:val="00B30A1B"/>
    <w:rsid w:val="00B3269E"/>
    <w:rsid w:val="00B33CBD"/>
    <w:rsid w:val="00B34E41"/>
    <w:rsid w:val="00B35290"/>
    <w:rsid w:val="00B35836"/>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E0E"/>
    <w:rsid w:val="00B553A1"/>
    <w:rsid w:val="00B55747"/>
    <w:rsid w:val="00B55767"/>
    <w:rsid w:val="00B566AB"/>
    <w:rsid w:val="00B57F95"/>
    <w:rsid w:val="00B628C7"/>
    <w:rsid w:val="00B62CD7"/>
    <w:rsid w:val="00B63025"/>
    <w:rsid w:val="00B636EE"/>
    <w:rsid w:val="00B65D63"/>
    <w:rsid w:val="00B663F7"/>
    <w:rsid w:val="00B664FC"/>
    <w:rsid w:val="00B67FB3"/>
    <w:rsid w:val="00B712D7"/>
    <w:rsid w:val="00B7246B"/>
    <w:rsid w:val="00B73609"/>
    <w:rsid w:val="00B73EDC"/>
    <w:rsid w:val="00B74F38"/>
    <w:rsid w:val="00B759A6"/>
    <w:rsid w:val="00B76F97"/>
    <w:rsid w:val="00B80259"/>
    <w:rsid w:val="00B80878"/>
    <w:rsid w:val="00B80F90"/>
    <w:rsid w:val="00B81934"/>
    <w:rsid w:val="00B82065"/>
    <w:rsid w:val="00B8225E"/>
    <w:rsid w:val="00B82CA1"/>
    <w:rsid w:val="00B83D4C"/>
    <w:rsid w:val="00B8446C"/>
    <w:rsid w:val="00B85EF6"/>
    <w:rsid w:val="00B86A76"/>
    <w:rsid w:val="00B86B0C"/>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38C"/>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94C"/>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9AB"/>
    <w:rsid w:val="00C17D43"/>
    <w:rsid w:val="00C21198"/>
    <w:rsid w:val="00C21BF9"/>
    <w:rsid w:val="00C2221B"/>
    <w:rsid w:val="00C230C6"/>
    <w:rsid w:val="00C233F5"/>
    <w:rsid w:val="00C2539F"/>
    <w:rsid w:val="00C25727"/>
    <w:rsid w:val="00C25E66"/>
    <w:rsid w:val="00C25F18"/>
    <w:rsid w:val="00C268D8"/>
    <w:rsid w:val="00C26B3B"/>
    <w:rsid w:val="00C26E91"/>
    <w:rsid w:val="00C276C6"/>
    <w:rsid w:val="00C30821"/>
    <w:rsid w:val="00C31179"/>
    <w:rsid w:val="00C31D72"/>
    <w:rsid w:val="00C330F1"/>
    <w:rsid w:val="00C33729"/>
    <w:rsid w:val="00C339E8"/>
    <w:rsid w:val="00C33E0E"/>
    <w:rsid w:val="00C33F66"/>
    <w:rsid w:val="00C33F6C"/>
    <w:rsid w:val="00C3555A"/>
    <w:rsid w:val="00C359F8"/>
    <w:rsid w:val="00C37CD2"/>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509"/>
    <w:rsid w:val="00CC0B74"/>
    <w:rsid w:val="00CC13F8"/>
    <w:rsid w:val="00CC1624"/>
    <w:rsid w:val="00CC1D72"/>
    <w:rsid w:val="00CC3BFC"/>
    <w:rsid w:val="00CC42CE"/>
    <w:rsid w:val="00CC4A4E"/>
    <w:rsid w:val="00CC599C"/>
    <w:rsid w:val="00CC7DAD"/>
    <w:rsid w:val="00CD0D67"/>
    <w:rsid w:val="00CD174E"/>
    <w:rsid w:val="00CD1B2B"/>
    <w:rsid w:val="00CD1CF5"/>
    <w:rsid w:val="00CD26E8"/>
    <w:rsid w:val="00CD2E36"/>
    <w:rsid w:val="00CD48E8"/>
    <w:rsid w:val="00CD4E31"/>
    <w:rsid w:val="00CD5CCA"/>
    <w:rsid w:val="00CD6646"/>
    <w:rsid w:val="00CD718D"/>
    <w:rsid w:val="00CD753E"/>
    <w:rsid w:val="00CE01E5"/>
    <w:rsid w:val="00CE083C"/>
    <w:rsid w:val="00CE09A3"/>
    <w:rsid w:val="00CE09E9"/>
    <w:rsid w:val="00CE0EBB"/>
    <w:rsid w:val="00CE155E"/>
    <w:rsid w:val="00CE17EE"/>
    <w:rsid w:val="00CE3E2D"/>
    <w:rsid w:val="00CE530F"/>
    <w:rsid w:val="00CE6AE3"/>
    <w:rsid w:val="00CE7B9B"/>
    <w:rsid w:val="00CF0B17"/>
    <w:rsid w:val="00CF1248"/>
    <w:rsid w:val="00CF3325"/>
    <w:rsid w:val="00CF4881"/>
    <w:rsid w:val="00CF4A73"/>
    <w:rsid w:val="00CF4A8F"/>
    <w:rsid w:val="00CF528F"/>
    <w:rsid w:val="00CF675E"/>
    <w:rsid w:val="00CF70F6"/>
    <w:rsid w:val="00D005C0"/>
    <w:rsid w:val="00D00D9F"/>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791E"/>
    <w:rsid w:val="00D411A8"/>
    <w:rsid w:val="00D41BE8"/>
    <w:rsid w:val="00D42858"/>
    <w:rsid w:val="00D42F6A"/>
    <w:rsid w:val="00D4313E"/>
    <w:rsid w:val="00D44D18"/>
    <w:rsid w:val="00D45875"/>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211"/>
    <w:rsid w:val="00D82F07"/>
    <w:rsid w:val="00D83E27"/>
    <w:rsid w:val="00D83EC7"/>
    <w:rsid w:val="00D85D59"/>
    <w:rsid w:val="00D86FF5"/>
    <w:rsid w:val="00D871B7"/>
    <w:rsid w:val="00D907EF"/>
    <w:rsid w:val="00D915D7"/>
    <w:rsid w:val="00D918BB"/>
    <w:rsid w:val="00D9255B"/>
    <w:rsid w:val="00D92E7D"/>
    <w:rsid w:val="00D92F91"/>
    <w:rsid w:val="00D93872"/>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2808"/>
    <w:rsid w:val="00DA30A4"/>
    <w:rsid w:val="00DA4957"/>
    <w:rsid w:val="00DA6B4A"/>
    <w:rsid w:val="00DA71E4"/>
    <w:rsid w:val="00DA7D98"/>
    <w:rsid w:val="00DB1CC4"/>
    <w:rsid w:val="00DB213E"/>
    <w:rsid w:val="00DB2F96"/>
    <w:rsid w:val="00DB30B9"/>
    <w:rsid w:val="00DB44A0"/>
    <w:rsid w:val="00DB4824"/>
    <w:rsid w:val="00DB67A1"/>
    <w:rsid w:val="00DB6D1D"/>
    <w:rsid w:val="00DB7333"/>
    <w:rsid w:val="00DB767A"/>
    <w:rsid w:val="00DB7C82"/>
    <w:rsid w:val="00DB7E10"/>
    <w:rsid w:val="00DC1E8B"/>
    <w:rsid w:val="00DC4735"/>
    <w:rsid w:val="00DC4860"/>
    <w:rsid w:val="00DC74A5"/>
    <w:rsid w:val="00DC7743"/>
    <w:rsid w:val="00DC78E0"/>
    <w:rsid w:val="00DD00ED"/>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6F4"/>
    <w:rsid w:val="00DD7964"/>
    <w:rsid w:val="00DD7F72"/>
    <w:rsid w:val="00DE075A"/>
    <w:rsid w:val="00DE0903"/>
    <w:rsid w:val="00DE0E0E"/>
    <w:rsid w:val="00DE1E86"/>
    <w:rsid w:val="00DE259B"/>
    <w:rsid w:val="00DE2A78"/>
    <w:rsid w:val="00DE32EC"/>
    <w:rsid w:val="00DE33B3"/>
    <w:rsid w:val="00DE34B6"/>
    <w:rsid w:val="00DE3AEE"/>
    <w:rsid w:val="00DE3E5A"/>
    <w:rsid w:val="00DE41AF"/>
    <w:rsid w:val="00DE4908"/>
    <w:rsid w:val="00DE5008"/>
    <w:rsid w:val="00DE58E6"/>
    <w:rsid w:val="00DE6138"/>
    <w:rsid w:val="00DE6378"/>
    <w:rsid w:val="00DE6537"/>
    <w:rsid w:val="00DE72BD"/>
    <w:rsid w:val="00DE7F39"/>
    <w:rsid w:val="00DF1843"/>
    <w:rsid w:val="00DF1E5C"/>
    <w:rsid w:val="00DF22DD"/>
    <w:rsid w:val="00DF4378"/>
    <w:rsid w:val="00DF58AC"/>
    <w:rsid w:val="00DF71C5"/>
    <w:rsid w:val="00DF75BF"/>
    <w:rsid w:val="00E0016C"/>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37BA"/>
    <w:rsid w:val="00E44FDD"/>
    <w:rsid w:val="00E4525E"/>
    <w:rsid w:val="00E45811"/>
    <w:rsid w:val="00E464BF"/>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48C4"/>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B1A"/>
    <w:rsid w:val="00EA3C24"/>
    <w:rsid w:val="00EA497A"/>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5127"/>
    <w:rsid w:val="00EE55FE"/>
    <w:rsid w:val="00EE56F6"/>
    <w:rsid w:val="00EE5DF6"/>
    <w:rsid w:val="00EE7010"/>
    <w:rsid w:val="00EE78ED"/>
    <w:rsid w:val="00EF0F41"/>
    <w:rsid w:val="00EF27B8"/>
    <w:rsid w:val="00EF2946"/>
    <w:rsid w:val="00EF2BD2"/>
    <w:rsid w:val="00EF58B8"/>
    <w:rsid w:val="00EF6EA2"/>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61E4"/>
    <w:rsid w:val="00F07009"/>
    <w:rsid w:val="00F072D8"/>
    <w:rsid w:val="00F07D14"/>
    <w:rsid w:val="00F07E4E"/>
    <w:rsid w:val="00F07F0E"/>
    <w:rsid w:val="00F10658"/>
    <w:rsid w:val="00F10671"/>
    <w:rsid w:val="00F10DF7"/>
    <w:rsid w:val="00F1108A"/>
    <w:rsid w:val="00F12B48"/>
    <w:rsid w:val="00F12DE0"/>
    <w:rsid w:val="00F1477C"/>
    <w:rsid w:val="00F14DCA"/>
    <w:rsid w:val="00F15871"/>
    <w:rsid w:val="00F16F49"/>
    <w:rsid w:val="00F20154"/>
    <w:rsid w:val="00F20965"/>
    <w:rsid w:val="00F256EA"/>
    <w:rsid w:val="00F27B32"/>
    <w:rsid w:val="00F27B35"/>
    <w:rsid w:val="00F31793"/>
    <w:rsid w:val="00F3253C"/>
    <w:rsid w:val="00F326BE"/>
    <w:rsid w:val="00F3343D"/>
    <w:rsid w:val="00F3423B"/>
    <w:rsid w:val="00F345DF"/>
    <w:rsid w:val="00F35278"/>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4E53"/>
    <w:rsid w:val="00F55170"/>
    <w:rsid w:val="00F572E1"/>
    <w:rsid w:val="00F57D00"/>
    <w:rsid w:val="00F604D2"/>
    <w:rsid w:val="00F613C0"/>
    <w:rsid w:val="00F631D3"/>
    <w:rsid w:val="00F638C4"/>
    <w:rsid w:val="00F63976"/>
    <w:rsid w:val="00F6397F"/>
    <w:rsid w:val="00F63DA0"/>
    <w:rsid w:val="00F641AE"/>
    <w:rsid w:val="00F64501"/>
    <w:rsid w:val="00F647B8"/>
    <w:rsid w:val="00F64B3E"/>
    <w:rsid w:val="00F65259"/>
    <w:rsid w:val="00F6548D"/>
    <w:rsid w:val="00F65E56"/>
    <w:rsid w:val="00F6634D"/>
    <w:rsid w:val="00F66C37"/>
    <w:rsid w:val="00F66D30"/>
    <w:rsid w:val="00F67D0C"/>
    <w:rsid w:val="00F72A7A"/>
    <w:rsid w:val="00F73E7F"/>
    <w:rsid w:val="00F740E1"/>
    <w:rsid w:val="00F74179"/>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AB4"/>
    <w:rsid w:val="00FD4D12"/>
    <w:rsid w:val="00FD4DF8"/>
    <w:rsid w:val="00FD5D12"/>
    <w:rsid w:val="00FD6178"/>
    <w:rsid w:val="00FD6180"/>
    <w:rsid w:val="00FD7A60"/>
    <w:rsid w:val="00FE2D5A"/>
    <w:rsid w:val="00FE387D"/>
    <w:rsid w:val="00FE3C4C"/>
    <w:rsid w:val="00FE3F7E"/>
    <w:rsid w:val="00FE453B"/>
    <w:rsid w:val="00FE6820"/>
    <w:rsid w:val="00FE709C"/>
    <w:rsid w:val="00FE7925"/>
    <w:rsid w:val="00FE7CF7"/>
    <w:rsid w:val="00FE7E67"/>
    <w:rsid w:val="00FF225F"/>
    <w:rsid w:val="00FF2640"/>
    <w:rsid w:val="00FF32BA"/>
    <w:rsid w:val="00FF380C"/>
    <w:rsid w:val="00FF4498"/>
    <w:rsid w:val="00FF46A7"/>
    <w:rsid w:val="00FF4951"/>
    <w:rsid w:val="00FF5425"/>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26"/>
      </w:numPr>
    </w:pPr>
  </w:style>
  <w:style w:type="character" w:customStyle="1" w:styleId="PLChar">
    <w:name w:val="PL Char"/>
    <w:link w:val="PL"/>
    <w:qFormat/>
    <w:rsid w:val="00195637"/>
    <w:rPr>
      <w:rFonts w:ascii="Courier New" w:hAnsi="Courier New"/>
      <w:noProof/>
      <w:sz w:val="16"/>
      <w:lang w:val="en-GB" w:eastAsia="en-US"/>
    </w:rPr>
  </w:style>
  <w:style w:type="character" w:styleId="Strong">
    <w:name w:val="Strong"/>
    <w:basedOn w:val="DefaultParagraphFont"/>
    <w:uiPriority w:val="22"/>
    <w:qFormat/>
    <w:rsid w:val="004E573A"/>
    <w:rPr>
      <w:b/>
      <w:bCs/>
    </w:rPr>
  </w:style>
  <w:style w:type="paragraph" w:customStyle="1" w:styleId="xmsonormal">
    <w:name w:val="x_msonormal"/>
    <w:basedOn w:val="Normal"/>
    <w:qFormat/>
    <w:rsid w:val="004E573A"/>
    <w:pPr>
      <w:spacing w:before="100" w:beforeAutospacing="1" w:after="100" w:afterAutospacing="1"/>
    </w:pPr>
    <w:rPr>
      <w:rFonts w:ascii="Calibri" w:eastAsiaTheme="minorHAnsi" w:hAnsi="Calibri" w:cs="Calibri"/>
      <w:szCs w:val="22"/>
      <w:lang w:val="en-GB" w:eastAsia="en-GB"/>
    </w:rPr>
  </w:style>
  <w:style w:type="paragraph" w:customStyle="1" w:styleId="xa0">
    <w:name w:val="xa0"/>
    <w:basedOn w:val="Normal"/>
    <w:qFormat/>
    <w:rsid w:val="00604E9A"/>
    <w:pPr>
      <w:spacing w:before="100" w:beforeAutospacing="1" w:after="100" w:afterAutospacing="1"/>
    </w:pPr>
    <w:rPr>
      <w:rFonts w:ascii="Calibri" w:eastAsia="Calibri" w:hAnsi="Calibri" w:cs="Calibri"/>
      <w:szCs w:val="22"/>
    </w:rPr>
  </w:style>
  <w:style w:type="paragraph" w:customStyle="1" w:styleId="xxxxmsonormal">
    <w:name w:val="xxxxmsonormal"/>
    <w:basedOn w:val="Normal"/>
    <w:uiPriority w:val="99"/>
    <w:rsid w:val="002F12F0"/>
    <w:pPr>
      <w:spacing w:before="100" w:beforeAutospacing="1" w:after="100" w:afterAutospacing="1"/>
    </w:pPr>
    <w:rPr>
      <w:rFonts w:ascii="Calibri" w:eastAsia="Malgun Gothic" w:hAnsi="Calibri" w:cs="Calibri"/>
      <w:szCs w:val="22"/>
      <w:lang w:eastAsia="ko-KR"/>
    </w:rPr>
  </w:style>
  <w:style w:type="paragraph" w:customStyle="1" w:styleId="xxxmsonormal">
    <w:name w:val="xxxmsonormal"/>
    <w:basedOn w:val="Normal"/>
    <w:uiPriority w:val="99"/>
    <w:rsid w:val="002F12F0"/>
    <w:pPr>
      <w:spacing w:before="100" w:beforeAutospacing="1" w:after="100" w:afterAutospacing="1"/>
    </w:pPr>
    <w:rPr>
      <w:rFonts w:ascii="Calibri" w:eastAsia="Malgun Gothic" w:hAnsi="Calibri" w:cs="Calibri"/>
      <w:szCs w:val="22"/>
      <w:lang w:eastAsia="ko-KR"/>
    </w:rPr>
  </w:style>
  <w:style w:type="character" w:customStyle="1" w:styleId="xxxxapple-converted-space">
    <w:name w:val="xxxxapple-converted-space"/>
    <w:rsid w:val="002F12F0"/>
  </w:style>
  <w:style w:type="paragraph" w:customStyle="1" w:styleId="xxxxproposal">
    <w:name w:val="xxxxproposal"/>
    <w:basedOn w:val="Normal"/>
    <w:uiPriority w:val="99"/>
    <w:rsid w:val="00AB5F4D"/>
    <w:pPr>
      <w:spacing w:before="100" w:beforeAutospacing="1" w:after="100" w:afterAutospacing="1"/>
    </w:pPr>
    <w:rPr>
      <w:rFonts w:ascii="Calibri" w:eastAsia="Malgun Gothic" w:hAnsi="Calibri" w:cs="Calibri"/>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3697803">
      <w:bodyDiv w:val="1"/>
      <w:marLeft w:val="0"/>
      <w:marRight w:val="0"/>
      <w:marTop w:val="0"/>
      <w:marBottom w:val="0"/>
      <w:divBdr>
        <w:top w:val="none" w:sz="0" w:space="0" w:color="auto"/>
        <w:left w:val="none" w:sz="0" w:space="0" w:color="auto"/>
        <w:bottom w:val="none" w:sz="0" w:space="0" w:color="auto"/>
        <w:right w:val="none" w:sz="0" w:space="0" w:color="auto"/>
      </w:divBdr>
      <w:divsChild>
        <w:div w:id="763916919">
          <w:marLeft w:val="432"/>
          <w:marRight w:val="0"/>
          <w:marTop w:val="240"/>
          <w:marBottom w:val="0"/>
          <w:divBdr>
            <w:top w:val="none" w:sz="0" w:space="0" w:color="auto"/>
            <w:left w:val="none" w:sz="0" w:space="0" w:color="auto"/>
            <w:bottom w:val="none" w:sz="0" w:space="0" w:color="auto"/>
            <w:right w:val="none" w:sz="0" w:space="0" w:color="auto"/>
          </w:divBdr>
        </w:div>
      </w:divsChild>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865327">
      <w:bodyDiv w:val="1"/>
      <w:marLeft w:val="0"/>
      <w:marRight w:val="0"/>
      <w:marTop w:val="0"/>
      <w:marBottom w:val="0"/>
      <w:divBdr>
        <w:top w:val="none" w:sz="0" w:space="0" w:color="auto"/>
        <w:left w:val="none" w:sz="0" w:space="0" w:color="auto"/>
        <w:bottom w:val="none" w:sz="0" w:space="0" w:color="auto"/>
        <w:right w:val="none" w:sz="0" w:space="0" w:color="auto"/>
      </w:divBdr>
      <w:divsChild>
        <w:div w:id="79300615">
          <w:marLeft w:val="432"/>
          <w:marRight w:val="0"/>
          <w:marTop w:val="240"/>
          <w:marBottom w:val="0"/>
          <w:divBdr>
            <w:top w:val="none" w:sz="0" w:space="0" w:color="auto"/>
            <w:left w:val="none" w:sz="0" w:space="0" w:color="auto"/>
            <w:bottom w:val="none" w:sz="0" w:space="0" w:color="auto"/>
            <w:right w:val="none" w:sz="0" w:space="0" w:color="auto"/>
          </w:divBdr>
        </w:div>
      </w:divsChild>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1413892471">
          <w:marLeft w:val="547"/>
          <w:marRight w:val="0"/>
          <w:marTop w:val="77"/>
          <w:marBottom w:val="0"/>
          <w:divBdr>
            <w:top w:val="none" w:sz="0" w:space="0" w:color="auto"/>
            <w:left w:val="none" w:sz="0" w:space="0" w:color="auto"/>
            <w:bottom w:val="none" w:sz="0" w:space="0" w:color="auto"/>
            <w:right w:val="none" w:sz="0" w:space="0" w:color="auto"/>
          </w:divBdr>
        </w:div>
        <w:div w:id="528185264">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ECF32EE3-2ACA-4262-BC9B-D40545C9B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2021-10-29T22:09:00Z</dcterms:created>
  <dcterms:modified xsi:type="dcterms:W3CDTF">2021-11-05T16:30:00Z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